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959" w:rsidRDefault="00271217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HEIDENHAIN auf der SPS IPC Drives 201</w:t>
      </w:r>
      <w:r w:rsidR="009E6180">
        <w:rPr>
          <w:rFonts w:cs="Adobe Arabic"/>
          <w:b/>
          <w:sz w:val="24"/>
        </w:rPr>
        <w:t>8</w:t>
      </w:r>
      <w:r>
        <w:rPr>
          <w:rFonts w:cs="Adobe Arabic"/>
          <w:b/>
          <w:sz w:val="24"/>
        </w:rPr>
        <w:t xml:space="preserve">: </w:t>
      </w:r>
    </w:p>
    <w:p w:rsidR="00AB4C7B" w:rsidRPr="003D4CB9" w:rsidRDefault="00B86405" w:rsidP="003D4CB9">
      <w:pPr>
        <w:spacing w:line="276" w:lineRule="auto"/>
        <w:rPr>
          <w:rFonts w:cs="Adobe Arabic"/>
          <w:b/>
          <w:sz w:val="24"/>
        </w:rPr>
      </w:pPr>
      <w:r>
        <w:rPr>
          <w:rFonts w:cs="Adobe Arabic"/>
          <w:b/>
          <w:sz w:val="24"/>
        </w:rPr>
        <w:t>Messtechnik-Know-how für Genauigkeit und einfache Konnektivität</w:t>
      </w:r>
      <w:r w:rsidR="004D5CFC">
        <w:rPr>
          <w:rFonts w:cs="Adobe Arabic"/>
          <w:b/>
          <w:sz w:val="24"/>
        </w:rPr>
        <w:t xml:space="preserve"> </w:t>
      </w:r>
    </w:p>
    <w:p w:rsidR="00B6511B" w:rsidRDefault="00B6511B" w:rsidP="003D4CB9">
      <w:pPr>
        <w:spacing w:line="276" w:lineRule="auto"/>
        <w:ind w:right="-94"/>
        <w:rPr>
          <w:rFonts w:cs="Adobe Arabic"/>
        </w:rPr>
      </w:pPr>
    </w:p>
    <w:p w:rsidR="006B3D39" w:rsidRPr="00F60FF8" w:rsidRDefault="00FB19FB" w:rsidP="003D4CB9">
      <w:pPr>
        <w:spacing w:line="276" w:lineRule="auto"/>
        <w:ind w:right="-94"/>
        <w:rPr>
          <w:rFonts w:cs="Adobe Arabic"/>
        </w:rPr>
      </w:pPr>
      <w:r>
        <w:rPr>
          <w:rFonts w:cs="Adobe Arabic"/>
          <w:i/>
        </w:rPr>
        <w:t xml:space="preserve">Bei </w:t>
      </w:r>
      <w:r w:rsidR="009E6180">
        <w:rPr>
          <w:rFonts w:cs="Adobe Arabic"/>
          <w:i/>
        </w:rPr>
        <w:t xml:space="preserve">HEIDENHAIN </w:t>
      </w:r>
      <w:r>
        <w:rPr>
          <w:rFonts w:cs="Adobe Arabic"/>
          <w:i/>
        </w:rPr>
        <w:t xml:space="preserve">dreht sich </w:t>
      </w:r>
      <w:r w:rsidR="009E6180">
        <w:rPr>
          <w:rFonts w:cs="Adobe Arabic"/>
          <w:i/>
        </w:rPr>
        <w:t>auf der SPS IPC Drives 2018</w:t>
      </w:r>
      <w:r>
        <w:rPr>
          <w:rFonts w:cs="Adobe Arabic"/>
          <w:i/>
        </w:rPr>
        <w:t xml:space="preserve"> alles um das Thema Konnektivität</w:t>
      </w:r>
      <w:r w:rsidR="009E6180">
        <w:rPr>
          <w:rFonts w:cs="Adobe Arabic"/>
          <w:i/>
        </w:rPr>
        <w:t>. Denn ganz gleich in</w:t>
      </w:r>
      <w:r w:rsidR="009F2FEE">
        <w:rPr>
          <w:rFonts w:cs="Adobe Arabic"/>
          <w:i/>
        </w:rPr>
        <w:t xml:space="preserve"> welche</w:t>
      </w:r>
      <w:r w:rsidR="00B86405">
        <w:rPr>
          <w:rFonts w:cs="Adobe Arabic"/>
          <w:i/>
        </w:rPr>
        <w:t xml:space="preserve">r Applikation </w:t>
      </w:r>
      <w:r w:rsidR="009E6180">
        <w:rPr>
          <w:rFonts w:cs="Adobe Arabic"/>
          <w:i/>
        </w:rPr>
        <w:t xml:space="preserve">HEIDENHAIN-Produkte verwendet werden sollen: Es </w:t>
      </w:r>
      <w:r>
        <w:rPr>
          <w:rFonts w:cs="Adobe Arabic"/>
          <w:i/>
        </w:rPr>
        <w:t xml:space="preserve">gibt </w:t>
      </w:r>
      <w:r w:rsidR="009E6180">
        <w:rPr>
          <w:rFonts w:cs="Adobe Arabic"/>
          <w:i/>
        </w:rPr>
        <w:t>einfache und vielfältige Anschlussmöglichkeiten</w:t>
      </w:r>
      <w:r>
        <w:rPr>
          <w:rFonts w:cs="Adobe Arabic"/>
          <w:i/>
        </w:rPr>
        <w:t xml:space="preserve"> </w:t>
      </w:r>
      <w:r w:rsidR="009E6180">
        <w:rPr>
          <w:rFonts w:cs="Adobe Arabic"/>
          <w:i/>
        </w:rPr>
        <w:t>–</w:t>
      </w:r>
      <w:r w:rsidR="00B8119E">
        <w:rPr>
          <w:rFonts w:cs="Adobe Arabic"/>
          <w:i/>
        </w:rPr>
        <w:t xml:space="preserve"> </w:t>
      </w:r>
      <w:r>
        <w:rPr>
          <w:rFonts w:cs="Adobe Arabic"/>
          <w:i/>
        </w:rPr>
        <w:t>mechanisch</w:t>
      </w:r>
      <w:r w:rsidR="00B8119E">
        <w:rPr>
          <w:rFonts w:cs="Adobe Arabic"/>
          <w:i/>
        </w:rPr>
        <w:t xml:space="preserve">, elektronisch, zwischen einzelnen Komponenten und innerhalb komplexer </w:t>
      </w:r>
      <w:r w:rsidR="002C6040">
        <w:rPr>
          <w:rFonts w:cs="Adobe Arabic"/>
          <w:i/>
        </w:rPr>
        <w:t>Netzwerk</w:t>
      </w:r>
      <w:r w:rsidR="00B8119E">
        <w:rPr>
          <w:rFonts w:cs="Adobe Arabic"/>
          <w:i/>
        </w:rPr>
        <w:t>e</w:t>
      </w:r>
      <w:r w:rsidR="002C6040">
        <w:rPr>
          <w:rFonts w:cs="Adobe Arabic"/>
          <w:i/>
        </w:rPr>
        <w:t xml:space="preserve">. </w:t>
      </w:r>
    </w:p>
    <w:p w:rsidR="00CF1681" w:rsidRDefault="00CF1681" w:rsidP="009E6180">
      <w:pPr>
        <w:tabs>
          <w:tab w:val="left" w:pos="2309"/>
        </w:tabs>
        <w:spacing w:line="276" w:lineRule="auto"/>
        <w:rPr>
          <w:rFonts w:cs="Adobe Arabic"/>
        </w:rPr>
      </w:pPr>
    </w:p>
    <w:p w:rsidR="002C6040" w:rsidRPr="00255704" w:rsidRDefault="00913785" w:rsidP="002C6040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Konnektivität – die Grundlage für eine vernetzte Datennutzung</w:t>
      </w:r>
    </w:p>
    <w:p w:rsidR="000A2512" w:rsidRDefault="000A2512" w:rsidP="00C02557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Die Positionsmessung erfordert Messgeräte, die ganz unterschiedliche Anforderungen erfüllen. Dazu gehören nicht nur Genauigkeit und Zuverlässigkeit, sondern auch mechanische und elektronische Konnektivität. Für </w:t>
      </w:r>
      <w:r w:rsidR="00C02557" w:rsidRPr="00C02557">
        <w:rPr>
          <w:rFonts w:cs="Adobe Arabic"/>
        </w:rPr>
        <w:t xml:space="preserve">genaue und hochgenaue Anwendungen </w:t>
      </w:r>
      <w:r>
        <w:rPr>
          <w:rFonts w:cs="Adobe Arabic"/>
        </w:rPr>
        <w:t xml:space="preserve">bietet </w:t>
      </w:r>
      <w:r w:rsidR="00C02557" w:rsidRPr="00C02557">
        <w:rPr>
          <w:rFonts w:cs="Adobe Arabic"/>
        </w:rPr>
        <w:t xml:space="preserve">HEIDENHAIN </w:t>
      </w:r>
      <w:r w:rsidR="00D97448">
        <w:rPr>
          <w:rFonts w:cs="Adobe Arabic"/>
        </w:rPr>
        <w:t xml:space="preserve">eine große Bandbreite an Messgeräten </w:t>
      </w:r>
      <w:r>
        <w:rPr>
          <w:rFonts w:cs="Adobe Arabic"/>
        </w:rPr>
        <w:t>an</w:t>
      </w:r>
      <w:r w:rsidR="00D97448">
        <w:rPr>
          <w:rFonts w:cs="Adobe Arabic"/>
        </w:rPr>
        <w:t xml:space="preserve">. </w:t>
      </w:r>
      <w:r w:rsidR="00C02557" w:rsidRPr="00C02557">
        <w:rPr>
          <w:rFonts w:cs="Adobe Arabic"/>
        </w:rPr>
        <w:t xml:space="preserve">Die Vielfalt an Schnittstellen bei identischen Anbaumaßen ermöglicht den </w:t>
      </w:r>
      <w:r w:rsidR="00C02557">
        <w:rPr>
          <w:rFonts w:cs="Adobe Arabic"/>
        </w:rPr>
        <w:t>Herstellern von Maschinen und Anlagen</w:t>
      </w:r>
      <w:r>
        <w:rPr>
          <w:rFonts w:cs="Adobe Arabic"/>
        </w:rPr>
        <w:t xml:space="preserve"> </w:t>
      </w:r>
      <w:r w:rsidR="00B8119E" w:rsidRPr="00C02557">
        <w:rPr>
          <w:rFonts w:cs="Adobe Arabic"/>
        </w:rPr>
        <w:t>eine standardisierte Konstru</w:t>
      </w:r>
      <w:r w:rsidR="00B8119E">
        <w:rPr>
          <w:rFonts w:cs="Adobe Arabic"/>
        </w:rPr>
        <w:t xml:space="preserve">ktion </w:t>
      </w:r>
      <w:r w:rsidR="00C02557" w:rsidRPr="00C02557">
        <w:rPr>
          <w:rFonts w:cs="Adobe Arabic"/>
        </w:rPr>
        <w:t>unabhängig von der verwendeten Nachfolge-Elektronik</w:t>
      </w:r>
      <w:r w:rsidR="00C02557">
        <w:rPr>
          <w:rFonts w:cs="Adobe Arabic"/>
        </w:rPr>
        <w:t xml:space="preserve">. </w:t>
      </w:r>
    </w:p>
    <w:p w:rsidR="000A2512" w:rsidRPr="00E10E8E" w:rsidRDefault="000A2512" w:rsidP="000A2512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So </w:t>
      </w:r>
      <w:r w:rsidR="00FB19FB">
        <w:rPr>
          <w:rFonts w:cs="Adobe Arabic"/>
        </w:rPr>
        <w:t>bieten</w:t>
      </w:r>
      <w:r>
        <w:rPr>
          <w:rFonts w:cs="Adobe Arabic"/>
        </w:rPr>
        <w:t xml:space="preserve"> Längen- und Winkelmessgeräte sowie Drehgeber serielle Schnittstellen zu den gängi</w:t>
      </w:r>
      <w:r w:rsidR="009A21A6">
        <w:rPr>
          <w:rFonts w:cs="Adobe Arabic"/>
        </w:rPr>
        <w:t xml:space="preserve">gen Steuerungen: </w:t>
      </w:r>
      <w:r w:rsidR="00C54D66">
        <w:rPr>
          <w:rFonts w:cs="Adobe Arabic"/>
        </w:rPr>
        <w:t>HEIDENHAIN</w:t>
      </w:r>
      <w:r w:rsidR="009A21A6">
        <w:rPr>
          <w:rFonts w:cs="Adobe Arabic"/>
        </w:rPr>
        <w:t>, Siemens</w:t>
      </w:r>
      <w:r w:rsidRPr="00E10E8E">
        <w:rPr>
          <w:rFonts w:cs="Adobe Arabic"/>
        </w:rPr>
        <w:t xml:space="preserve">, Bosch, </w:t>
      </w:r>
      <w:proofErr w:type="spellStart"/>
      <w:r w:rsidRPr="00E10E8E">
        <w:rPr>
          <w:rFonts w:cs="Adobe Arabic"/>
        </w:rPr>
        <w:t>Fanuc</w:t>
      </w:r>
      <w:proofErr w:type="spellEnd"/>
      <w:r w:rsidRPr="00E10E8E">
        <w:rPr>
          <w:rFonts w:cs="Adobe Arabic"/>
        </w:rPr>
        <w:t xml:space="preserve">, Panasonic, Mitsubishi, </w:t>
      </w:r>
      <w:proofErr w:type="spellStart"/>
      <w:r w:rsidRPr="00E10E8E">
        <w:rPr>
          <w:rFonts w:cs="Adobe Arabic"/>
        </w:rPr>
        <w:t>Yaskawa</w:t>
      </w:r>
      <w:proofErr w:type="spellEnd"/>
      <w:r w:rsidR="009A21A6">
        <w:rPr>
          <w:rFonts w:cs="Adobe Arabic"/>
        </w:rPr>
        <w:t xml:space="preserve"> und viele mehr</w:t>
      </w:r>
      <w:r w:rsidRPr="00E10E8E">
        <w:rPr>
          <w:rFonts w:cs="Adobe Arabic"/>
        </w:rPr>
        <w:t xml:space="preserve">. </w:t>
      </w:r>
      <w:r w:rsidR="009F2FEE">
        <w:rPr>
          <w:rFonts w:cs="Adobe Arabic"/>
        </w:rPr>
        <w:t>E</w:t>
      </w:r>
      <w:r w:rsidRPr="00E10E8E">
        <w:rPr>
          <w:rFonts w:cs="Adobe Arabic"/>
        </w:rPr>
        <w:t>xplizit für Sicherheitsanwendungen qualifizierte Messgeräte</w:t>
      </w:r>
      <w:r>
        <w:rPr>
          <w:rFonts w:cs="Adobe Arabic"/>
        </w:rPr>
        <w:t xml:space="preserve"> wie die Drehgeber vom Typ ECI und EQI</w:t>
      </w:r>
      <w:r w:rsidRPr="00E10E8E">
        <w:rPr>
          <w:rFonts w:cs="Adobe Arabic"/>
        </w:rPr>
        <w:t xml:space="preserve"> </w:t>
      </w:r>
      <w:r w:rsidR="009F2FEE">
        <w:rPr>
          <w:rFonts w:cs="Adobe Arabic"/>
        </w:rPr>
        <w:t xml:space="preserve">eignen sich </w:t>
      </w:r>
      <w:r w:rsidRPr="00E10E8E">
        <w:rPr>
          <w:rFonts w:cs="Adobe Arabic"/>
        </w:rPr>
        <w:t xml:space="preserve">für den Einsatz </w:t>
      </w:r>
      <w:r>
        <w:rPr>
          <w:rFonts w:cs="Adobe Arabic"/>
        </w:rPr>
        <w:t>als Motorfeedback a</w:t>
      </w:r>
      <w:r w:rsidRPr="00E10E8E">
        <w:rPr>
          <w:rFonts w:cs="Adobe Arabic"/>
        </w:rPr>
        <w:t>n sicheren Achsen</w:t>
      </w:r>
      <w:r>
        <w:rPr>
          <w:rFonts w:cs="Adobe Arabic"/>
        </w:rPr>
        <w:t xml:space="preserve">. Sie erfüllen </w:t>
      </w:r>
      <w:r w:rsidRPr="00E10E8E">
        <w:rPr>
          <w:rFonts w:cs="Adobe Arabic"/>
        </w:rPr>
        <w:t>die Anforderungen für sicherheitsgeric</w:t>
      </w:r>
      <w:r w:rsidR="00B8119E">
        <w:rPr>
          <w:rFonts w:cs="Adobe Arabic"/>
        </w:rPr>
        <w:t>htete Anwendungen bis SIL </w:t>
      </w:r>
      <w:r w:rsidR="00DB14F0">
        <w:rPr>
          <w:rFonts w:cs="Adobe Arabic"/>
        </w:rPr>
        <w:t>3</w:t>
      </w:r>
      <w:r w:rsidR="00B8119E">
        <w:rPr>
          <w:rFonts w:cs="Adobe Arabic"/>
        </w:rPr>
        <w:t xml:space="preserve"> (EN </w:t>
      </w:r>
      <w:r w:rsidRPr="00E10E8E">
        <w:rPr>
          <w:rFonts w:cs="Adobe Arabic"/>
        </w:rPr>
        <w:t>61 508) bzw. PL d (EN ISO 13 849)</w:t>
      </w:r>
      <w:r>
        <w:rPr>
          <w:rFonts w:cs="Adobe Arabic"/>
        </w:rPr>
        <w:t xml:space="preserve">. </w:t>
      </w:r>
    </w:p>
    <w:p w:rsidR="000A2512" w:rsidRPr="00E10E8E" w:rsidRDefault="00C02557" w:rsidP="000A2512">
      <w:pPr>
        <w:spacing w:line="276" w:lineRule="auto"/>
        <w:rPr>
          <w:rFonts w:cs="Adobe Arabic"/>
        </w:rPr>
      </w:pPr>
      <w:r>
        <w:rPr>
          <w:rFonts w:cs="Adobe Arabic"/>
        </w:rPr>
        <w:t>Ein wesentlicher Vorteil</w:t>
      </w:r>
      <w:r w:rsidRPr="00C02557">
        <w:rPr>
          <w:rFonts w:cs="Adobe Arabic"/>
        </w:rPr>
        <w:t xml:space="preserve"> </w:t>
      </w:r>
      <w:r w:rsidR="00B8119E">
        <w:rPr>
          <w:rFonts w:cs="Adobe Arabic"/>
        </w:rPr>
        <w:t>der seriellen Schnittstellen</w:t>
      </w:r>
      <w:r w:rsidR="00B8119E" w:rsidRPr="00C02557">
        <w:rPr>
          <w:rFonts w:cs="Adobe Arabic"/>
        </w:rPr>
        <w:t xml:space="preserve"> </w:t>
      </w:r>
      <w:r w:rsidRPr="00C02557">
        <w:rPr>
          <w:rFonts w:cs="Adobe Arabic"/>
        </w:rPr>
        <w:t>ist auch die Diagnosefunktion</w:t>
      </w:r>
      <w:r>
        <w:rPr>
          <w:rFonts w:cs="Adobe Arabic"/>
        </w:rPr>
        <w:t xml:space="preserve">. Sie unterstützt </w:t>
      </w:r>
      <w:r w:rsidR="00E10E8E">
        <w:rPr>
          <w:rFonts w:cs="Adobe Arabic"/>
        </w:rPr>
        <w:t>die Analyse von</w:t>
      </w:r>
      <w:r w:rsidR="000A2512">
        <w:rPr>
          <w:rFonts w:cs="Adobe Arabic"/>
        </w:rPr>
        <w:t xml:space="preserve"> komplexen Maschinen</w:t>
      </w:r>
      <w:r w:rsidR="00FB6BA7">
        <w:rPr>
          <w:rFonts w:cs="Adobe Arabic"/>
        </w:rPr>
        <w:t xml:space="preserve"> </w:t>
      </w:r>
      <w:r w:rsidR="000A2512">
        <w:rPr>
          <w:rFonts w:cs="Adobe Arabic"/>
        </w:rPr>
        <w:t xml:space="preserve">– </w:t>
      </w:r>
      <w:r w:rsidR="000A2512" w:rsidRPr="00E10E8E">
        <w:rPr>
          <w:rFonts w:cs="Adobe Arabic"/>
        </w:rPr>
        <w:t>ein wichtiger Beitrag zum Thema Industrie 4.0.</w:t>
      </w:r>
      <w:r w:rsidRPr="00C02557">
        <w:rPr>
          <w:rFonts w:cs="Adobe Arabic"/>
        </w:rPr>
        <w:t xml:space="preserve"> </w:t>
      </w:r>
      <w:r w:rsidR="000A2512" w:rsidRPr="00E10E8E">
        <w:rPr>
          <w:rFonts w:cs="Adobe Arabic"/>
        </w:rPr>
        <w:t xml:space="preserve">Mit dem Konzept der Bewertungszahlen, die </w:t>
      </w:r>
      <w:r w:rsidR="00C54D66">
        <w:rPr>
          <w:rFonts w:cs="Adobe Arabic"/>
        </w:rPr>
        <w:t>eine Bewertung der Funktionsreserve</w:t>
      </w:r>
      <w:r w:rsidR="009A21A6">
        <w:rPr>
          <w:rFonts w:cs="Adobe Arabic"/>
        </w:rPr>
        <w:t xml:space="preserve"> </w:t>
      </w:r>
      <w:r w:rsidR="000A2512" w:rsidRPr="00E10E8E">
        <w:rPr>
          <w:rFonts w:cs="Adobe Arabic"/>
        </w:rPr>
        <w:t>eines Messgeräts</w:t>
      </w:r>
      <w:r w:rsidR="00C54D66">
        <w:rPr>
          <w:rFonts w:cs="Adobe Arabic"/>
        </w:rPr>
        <w:t xml:space="preserve"> erlauben</w:t>
      </w:r>
      <w:r w:rsidR="000A2512" w:rsidRPr="00E10E8E">
        <w:rPr>
          <w:rFonts w:cs="Adobe Arabic"/>
        </w:rPr>
        <w:t xml:space="preserve">, hat HEIDENHAIN die Diagnose deutlich vereinfacht. Das Expertenwissen, das früher für eine Beurteilung der </w:t>
      </w:r>
      <w:r w:rsidR="00C54D66">
        <w:rPr>
          <w:rFonts w:cs="Adobe Arabic"/>
        </w:rPr>
        <w:t>Messgeräte</w:t>
      </w:r>
      <w:r w:rsidR="000A2512" w:rsidRPr="00E10E8E">
        <w:rPr>
          <w:rFonts w:cs="Adobe Arabic"/>
        </w:rPr>
        <w:t xml:space="preserve">signale erforderlich war, ist nicht mehr nötig. Das Konzept steht nicht nur bei der EnDat-, sondern auch für </w:t>
      </w:r>
      <w:r w:rsidR="00DB14F0">
        <w:rPr>
          <w:rFonts w:cs="Adobe Arabic"/>
        </w:rPr>
        <w:t xml:space="preserve">weitere </w:t>
      </w:r>
      <w:r w:rsidR="000A2512" w:rsidRPr="00E10E8E">
        <w:rPr>
          <w:rFonts w:cs="Adobe Arabic"/>
        </w:rPr>
        <w:t>Schnittstelle</w:t>
      </w:r>
      <w:r w:rsidR="00DB14F0">
        <w:rPr>
          <w:rFonts w:cs="Adobe Arabic"/>
        </w:rPr>
        <w:t>n</w:t>
      </w:r>
      <w:r w:rsidR="000A2512" w:rsidRPr="00E10E8E">
        <w:rPr>
          <w:rFonts w:cs="Adobe Arabic"/>
        </w:rPr>
        <w:t xml:space="preserve"> zur Verfügung. </w:t>
      </w:r>
    </w:p>
    <w:p w:rsidR="000A2512" w:rsidRPr="00E10E8E" w:rsidRDefault="000A2512" w:rsidP="000A2512">
      <w:pPr>
        <w:spacing w:line="276" w:lineRule="auto"/>
        <w:rPr>
          <w:rFonts w:cs="Adobe Arabic"/>
        </w:rPr>
      </w:pPr>
      <w:r w:rsidRPr="00E10E8E">
        <w:rPr>
          <w:rFonts w:cs="Adobe Arabic"/>
        </w:rPr>
        <w:t xml:space="preserve">Außerdem bietet HEIDENHAIN als einziger Messgerätehersteller ein Diagnosetool für alle Messgeräte mit absoluten oder inkrementalen Schnittstellen an: das </w:t>
      </w:r>
      <w:proofErr w:type="spellStart"/>
      <w:r w:rsidRPr="00E10E8E">
        <w:rPr>
          <w:rFonts w:cs="Adobe Arabic"/>
        </w:rPr>
        <w:t>Justage</w:t>
      </w:r>
      <w:proofErr w:type="spellEnd"/>
      <w:r w:rsidRPr="00E10E8E">
        <w:rPr>
          <w:rFonts w:cs="Adobe Arabic"/>
        </w:rPr>
        <w:t>- und Prüf</w:t>
      </w:r>
      <w:r w:rsidR="00C54D66">
        <w:rPr>
          <w:rFonts w:cs="Adobe Arabic"/>
        </w:rPr>
        <w:t xml:space="preserve">paket aus </w:t>
      </w:r>
      <w:r w:rsidRPr="00E10E8E">
        <w:rPr>
          <w:rFonts w:cs="Adobe Arabic"/>
        </w:rPr>
        <w:t>PWM 2</w:t>
      </w:r>
      <w:r w:rsidR="009F2FEE">
        <w:rPr>
          <w:rFonts w:cs="Adobe Arabic"/>
        </w:rPr>
        <w:t>1</w:t>
      </w:r>
      <w:r w:rsidRPr="00E10E8E">
        <w:rPr>
          <w:rFonts w:cs="Adobe Arabic"/>
        </w:rPr>
        <w:t xml:space="preserve"> und ATS-Software. Damit ist sowohl im Betrieb der Maschine (Online-Diagnose) als auch bei der Montage bzw. bei einer Reparatur (Offline-Diagnose) </w:t>
      </w:r>
      <w:r w:rsidR="009A21A6">
        <w:rPr>
          <w:rFonts w:cs="Adobe Arabic"/>
        </w:rPr>
        <w:t>eine umfangreiche</w:t>
      </w:r>
      <w:r w:rsidRPr="00E10E8E">
        <w:rPr>
          <w:rFonts w:cs="Adobe Arabic"/>
        </w:rPr>
        <w:t xml:space="preserve"> Prüfung des Zustands der Messgeräte möglich. </w:t>
      </w:r>
    </w:p>
    <w:p w:rsidR="00683D76" w:rsidRPr="00E10E8E" w:rsidRDefault="00683D76" w:rsidP="00E10E8E">
      <w:pPr>
        <w:spacing w:line="276" w:lineRule="auto"/>
        <w:rPr>
          <w:rFonts w:cs="Adobe Arabic"/>
        </w:rPr>
      </w:pPr>
    </w:p>
    <w:p w:rsidR="005D0A1E" w:rsidRPr="00255704" w:rsidRDefault="005D0A1E" w:rsidP="005D0A1E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Secondary Encoder – s</w:t>
      </w:r>
      <w:r w:rsidRPr="00255704">
        <w:rPr>
          <w:rFonts w:cs="Adobe Arabic"/>
          <w:b/>
        </w:rPr>
        <w:t xml:space="preserve">ignifikant höhere Genauigkeit </w:t>
      </w:r>
      <w:r>
        <w:rPr>
          <w:rFonts w:cs="Adobe Arabic"/>
          <w:b/>
        </w:rPr>
        <w:t>für Roboter</w:t>
      </w:r>
    </w:p>
    <w:p w:rsidR="005D0A1E" w:rsidRDefault="005D0A1E" w:rsidP="005D0A1E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Durch die </w:t>
      </w:r>
      <w:r w:rsidRPr="00371326">
        <w:rPr>
          <w:rFonts w:cs="Adobe Arabic"/>
        </w:rPr>
        <w:t>Verbesser</w:t>
      </w:r>
      <w:r>
        <w:rPr>
          <w:rFonts w:cs="Adobe Arabic"/>
        </w:rPr>
        <w:t>ung der absoluten P</w:t>
      </w:r>
      <w:r w:rsidRPr="00371326">
        <w:rPr>
          <w:rFonts w:cs="Adobe Arabic"/>
        </w:rPr>
        <w:t>ositionsgenauigkeit</w:t>
      </w:r>
      <w:r>
        <w:rPr>
          <w:rFonts w:cs="Adobe Arabic"/>
        </w:rPr>
        <w:t xml:space="preserve"> am Tool Center Poi</w:t>
      </w:r>
      <w:r w:rsidR="00F97987">
        <w:rPr>
          <w:rFonts w:cs="Adobe Arabic"/>
        </w:rPr>
        <w:t>nt um 70 bis 80 Prozent können Industrier</w:t>
      </w:r>
      <w:r>
        <w:rPr>
          <w:rFonts w:cs="Adobe Arabic"/>
        </w:rPr>
        <w:t xml:space="preserve">oboter auch genauere Aufgaben in der Montagetechnik und bei der Bearbeitung von großen Werkstücken übernehmen. Dazu wird zusätzlich zum Motorfeedback ein sogenannter Secondary Encoder </w:t>
      </w:r>
      <w:r w:rsidRPr="00371326">
        <w:rPr>
          <w:rFonts w:cs="Adobe Arabic"/>
        </w:rPr>
        <w:t>an jeder Roboterachse</w:t>
      </w:r>
      <w:r>
        <w:rPr>
          <w:rFonts w:cs="Adobe Arabic"/>
        </w:rPr>
        <w:t xml:space="preserve"> </w:t>
      </w:r>
      <w:r w:rsidRPr="00371326">
        <w:rPr>
          <w:rFonts w:cs="Adobe Arabic"/>
        </w:rPr>
        <w:t>jeweils nach dem Getriebe</w:t>
      </w:r>
      <w:r>
        <w:rPr>
          <w:rFonts w:cs="Adobe Arabic"/>
        </w:rPr>
        <w:t xml:space="preserve"> angebaut. </w:t>
      </w:r>
      <w:r w:rsidR="00233C7E">
        <w:rPr>
          <w:rFonts w:cs="Adobe Arabic"/>
        </w:rPr>
        <w:t>Dort</w:t>
      </w:r>
      <w:r>
        <w:rPr>
          <w:rFonts w:cs="Adobe Arabic"/>
        </w:rPr>
        <w:t xml:space="preserve"> erfasst er </w:t>
      </w:r>
      <w:r w:rsidRPr="00371326">
        <w:rPr>
          <w:rFonts w:cs="Adobe Arabic"/>
        </w:rPr>
        <w:t>die tatsächliche Position jedes Robotergelenks</w:t>
      </w:r>
      <w:r>
        <w:rPr>
          <w:rFonts w:cs="Adobe Arabic"/>
        </w:rPr>
        <w:t xml:space="preserve"> und berücksichtigt</w:t>
      </w:r>
      <w:r w:rsidRPr="00371326">
        <w:rPr>
          <w:rFonts w:cs="Adobe Arabic"/>
        </w:rPr>
        <w:t xml:space="preserve"> auf jeden Fall den Nulllagenfehler und das Umkehrspiel. Außerdem </w:t>
      </w:r>
      <w:r>
        <w:rPr>
          <w:rFonts w:cs="Adobe Arabic"/>
        </w:rPr>
        <w:t>misst</w:t>
      </w:r>
      <w:r w:rsidRPr="00371326">
        <w:rPr>
          <w:rFonts w:cs="Adobe Arabic"/>
        </w:rPr>
        <w:t xml:space="preserve"> </w:t>
      </w:r>
      <w:r>
        <w:rPr>
          <w:rFonts w:cs="Adobe Arabic"/>
        </w:rPr>
        <w:t xml:space="preserve">er </w:t>
      </w:r>
      <w:r w:rsidRPr="00371326">
        <w:rPr>
          <w:rFonts w:cs="Adobe Arabic"/>
        </w:rPr>
        <w:t>an jeder Achse des Roboterarms die rückwirkenden Kräfte aus der Bearbeitung.</w:t>
      </w:r>
      <w:r>
        <w:rPr>
          <w:rFonts w:cs="Adobe Arabic"/>
        </w:rPr>
        <w:t xml:space="preserve"> </w:t>
      </w:r>
    </w:p>
    <w:p w:rsidR="00233C7E" w:rsidRDefault="00233C7E" w:rsidP="005D0A1E">
      <w:pPr>
        <w:spacing w:line="276" w:lineRule="auto"/>
        <w:rPr>
          <w:rFonts w:cs="Adobe Arabic"/>
        </w:rPr>
      </w:pPr>
      <w:r>
        <w:rPr>
          <w:rFonts w:cs="Adobe Arabic"/>
        </w:rPr>
        <w:t xml:space="preserve">Eine typische Messgerätelösung </w:t>
      </w:r>
      <w:r w:rsidR="00F97987">
        <w:rPr>
          <w:rFonts w:cs="Adobe Arabic"/>
        </w:rPr>
        <w:t>für</w:t>
      </w:r>
      <w:r w:rsidR="009C2794">
        <w:rPr>
          <w:rFonts w:cs="Adobe Arabic"/>
        </w:rPr>
        <w:t xml:space="preserve"> </w:t>
      </w:r>
      <w:r w:rsidR="00F97987">
        <w:rPr>
          <w:rFonts w:cs="Adobe Arabic"/>
        </w:rPr>
        <w:t>hochgenaue</w:t>
      </w:r>
      <w:r>
        <w:rPr>
          <w:rFonts w:cs="Adobe Arabic"/>
        </w:rPr>
        <w:t xml:space="preserve"> Roboter </w:t>
      </w:r>
      <w:r w:rsidR="00FB19FB">
        <w:rPr>
          <w:rFonts w:cs="Adobe Arabic"/>
        </w:rPr>
        <w:t xml:space="preserve">besteht beispielsweise aus den </w:t>
      </w:r>
      <w:r>
        <w:rPr>
          <w:rFonts w:cs="Adobe Arabic"/>
        </w:rPr>
        <w:t>induktiven HEIDENHAIN-Drehgeber</w:t>
      </w:r>
      <w:r w:rsidR="00FB19FB">
        <w:rPr>
          <w:rFonts w:cs="Adobe Arabic"/>
        </w:rPr>
        <w:t>n</w:t>
      </w:r>
      <w:r>
        <w:rPr>
          <w:rFonts w:cs="Adobe Arabic"/>
        </w:rPr>
        <w:t xml:space="preserve"> vom Typ EBI 1100 </w:t>
      </w:r>
      <w:r w:rsidR="00D43CDC">
        <w:rPr>
          <w:rFonts w:cs="Adobe Arabic"/>
        </w:rPr>
        <w:t>oder</w:t>
      </w:r>
      <w:r>
        <w:rPr>
          <w:rFonts w:cs="Adobe Arabic"/>
        </w:rPr>
        <w:t xml:space="preserve"> EQI 1100 </w:t>
      </w:r>
      <w:r w:rsidR="00F97987">
        <w:rPr>
          <w:rFonts w:cs="Adobe Arabic"/>
        </w:rPr>
        <w:t>als</w:t>
      </w:r>
      <w:r>
        <w:rPr>
          <w:rFonts w:cs="Adobe Arabic"/>
        </w:rPr>
        <w:t xml:space="preserve"> Motorfeedback </w:t>
      </w:r>
      <w:r w:rsidR="00FB19FB">
        <w:rPr>
          <w:rFonts w:cs="Adobe Arabic"/>
        </w:rPr>
        <w:t xml:space="preserve">und aus </w:t>
      </w:r>
      <w:r>
        <w:rPr>
          <w:rFonts w:cs="Adobe Arabic"/>
        </w:rPr>
        <w:t xml:space="preserve">einem </w:t>
      </w:r>
      <w:r w:rsidR="009C2794">
        <w:rPr>
          <w:rFonts w:cs="Adobe Arabic"/>
        </w:rPr>
        <w:t xml:space="preserve">induktiven </w:t>
      </w:r>
      <w:r>
        <w:rPr>
          <w:rFonts w:cs="Adobe Arabic"/>
        </w:rPr>
        <w:t>AMO-Winkelmessgerät</w:t>
      </w:r>
      <w:r w:rsidR="009C2794">
        <w:rPr>
          <w:rFonts w:cs="Adobe Arabic"/>
        </w:rPr>
        <w:t xml:space="preserve"> WMKA</w:t>
      </w:r>
      <w:r w:rsidR="009A21A6">
        <w:rPr>
          <w:rFonts w:cs="Adobe Arabic"/>
        </w:rPr>
        <w:t>/WMRA</w:t>
      </w:r>
      <w:r w:rsidR="009C2794">
        <w:rPr>
          <w:rFonts w:cs="Adobe Arabic"/>
        </w:rPr>
        <w:t xml:space="preserve"> als Secondary Encoder. Das AMO-Winkelmessgerät kann dank seiner hohen Unempfindlichkeit gegenüber Verschmutzungen problemlos außen am Roboter angebaut werden. Damit muss im ohnehin schon engen Bauraum innerhalb eines Roboterarms kein zusätzlicher Platz für die</w:t>
      </w:r>
      <w:r w:rsidR="00C54D66">
        <w:rPr>
          <w:rFonts w:cs="Adobe Arabic"/>
        </w:rPr>
        <w:t>se</w:t>
      </w:r>
      <w:r w:rsidR="009C2794">
        <w:rPr>
          <w:rFonts w:cs="Adobe Arabic"/>
        </w:rPr>
        <w:t xml:space="preserve"> weiteren Messgeräte eingeplant werden. </w:t>
      </w:r>
    </w:p>
    <w:p w:rsidR="005D0A1E" w:rsidRDefault="005D0A1E" w:rsidP="005D0A1E">
      <w:pPr>
        <w:spacing w:line="276" w:lineRule="auto"/>
        <w:rPr>
          <w:rFonts w:cs="Adobe Arabic"/>
        </w:rPr>
      </w:pPr>
    </w:p>
    <w:p w:rsidR="00D3374C" w:rsidRPr="00255704" w:rsidRDefault="00E10E8E" w:rsidP="00D3374C">
      <w:pPr>
        <w:spacing w:line="276" w:lineRule="auto"/>
        <w:rPr>
          <w:rFonts w:cs="Adobe Arabic"/>
          <w:b/>
        </w:rPr>
      </w:pPr>
      <w:r>
        <w:rPr>
          <w:rFonts w:cs="Adobe Arabic"/>
          <w:b/>
        </w:rPr>
        <w:t>Connected Machining – effiziente Prozesse durch individuelle Vernetzung</w:t>
      </w:r>
      <w:r w:rsidR="00D3374C">
        <w:rPr>
          <w:rFonts w:cs="Adobe Arabic"/>
          <w:b/>
        </w:rPr>
        <w:t xml:space="preserve"> </w:t>
      </w:r>
    </w:p>
    <w:p w:rsidR="00CE6EC1" w:rsidRDefault="00CE6EC1" w:rsidP="00CE6EC1">
      <w:pPr>
        <w:spacing w:line="276" w:lineRule="auto"/>
        <w:rPr>
          <w:rFonts w:cs="Adobe Arabic"/>
        </w:rPr>
      </w:pPr>
      <w:r>
        <w:rPr>
          <w:rFonts w:cs="Adobe Arabic"/>
        </w:rPr>
        <w:t>D</w:t>
      </w:r>
      <w:r w:rsidRPr="00FC5C34">
        <w:rPr>
          <w:rFonts w:cs="Adobe Arabic"/>
        </w:rPr>
        <w:t xml:space="preserve">ie Software- und Hardware-Lösungen von Connected Machining </w:t>
      </w:r>
      <w:r>
        <w:rPr>
          <w:rFonts w:cs="Adobe Arabic"/>
        </w:rPr>
        <w:t xml:space="preserve">bieten </w:t>
      </w:r>
      <w:r w:rsidR="00700236" w:rsidRPr="00A47319">
        <w:rPr>
          <w:rFonts w:cs="Adobe Arabic"/>
        </w:rPr>
        <w:t xml:space="preserve">durch einfache Datennutzung </w:t>
      </w:r>
      <w:r w:rsidRPr="00A47319">
        <w:rPr>
          <w:rFonts w:cs="Adobe Arabic"/>
        </w:rPr>
        <w:t xml:space="preserve">Arbeitserleichterungen, zeitsparende Abläufe und transparente Prozesse in </w:t>
      </w:r>
      <w:r>
        <w:rPr>
          <w:rFonts w:cs="Adobe Arabic"/>
        </w:rPr>
        <w:t>allen</w:t>
      </w:r>
      <w:r w:rsidRPr="00A47319">
        <w:rPr>
          <w:rFonts w:cs="Adobe Arabic"/>
        </w:rPr>
        <w:t xml:space="preserve"> relevanten Bereichen</w:t>
      </w:r>
      <w:r>
        <w:rPr>
          <w:rFonts w:cs="Adobe Arabic"/>
        </w:rPr>
        <w:t xml:space="preserve"> eines Unternehmens</w:t>
      </w:r>
      <w:r w:rsidRPr="00A47319">
        <w:rPr>
          <w:rFonts w:cs="Adobe Arabic"/>
        </w:rPr>
        <w:t>. Wegezeiten entfallen, Fehler sind durch den Direktzugriff auf Daten</w:t>
      </w:r>
      <w:r>
        <w:rPr>
          <w:rFonts w:cs="Adobe Arabic"/>
        </w:rPr>
        <w:t xml:space="preserve"> </w:t>
      </w:r>
      <w:r w:rsidRPr="00A47319">
        <w:rPr>
          <w:rFonts w:cs="Adobe Arabic"/>
        </w:rPr>
        <w:t>nahezu ausgeschlossen.</w:t>
      </w:r>
      <w:r>
        <w:rPr>
          <w:rFonts w:cs="Adobe Arabic"/>
        </w:rPr>
        <w:t xml:space="preserve"> Die</w:t>
      </w:r>
      <w:r w:rsidRPr="00A47319">
        <w:rPr>
          <w:rFonts w:cs="Adobe Arabic"/>
        </w:rPr>
        <w:t xml:space="preserve"> Produktivität wird gesteigert, Prozesse werden verschlankt. So unterstützt das durchgängig digital vernetzte Auftragsmanagement mit Connected Machining die fertigungstechnischen Stärken </w:t>
      </w:r>
      <w:r w:rsidR="00FB19FB">
        <w:rPr>
          <w:rFonts w:cs="Adobe Arabic"/>
        </w:rPr>
        <w:t>in der Werkstatt und im Unternehmen</w:t>
      </w:r>
      <w:r w:rsidRPr="00A47319">
        <w:rPr>
          <w:rFonts w:cs="Adobe Arabic"/>
        </w:rPr>
        <w:t xml:space="preserve">. </w:t>
      </w:r>
    </w:p>
    <w:p w:rsidR="00CE6EC1" w:rsidRDefault="00A47319" w:rsidP="00CE6EC1">
      <w:pPr>
        <w:spacing w:line="276" w:lineRule="auto"/>
        <w:rPr>
          <w:rFonts w:cs="Arial"/>
        </w:rPr>
      </w:pPr>
      <w:r w:rsidRPr="00CE6EC1">
        <w:rPr>
          <w:rFonts w:cs="Arial"/>
        </w:rPr>
        <w:t xml:space="preserve">Mit Hilfe der Software StateMonitor können </w:t>
      </w:r>
      <w:r w:rsidR="00C549C7" w:rsidRPr="00CE6EC1">
        <w:rPr>
          <w:rFonts w:cs="Arial"/>
        </w:rPr>
        <w:t>Anwe</w:t>
      </w:r>
      <w:r w:rsidR="0068390F" w:rsidRPr="00CE6EC1">
        <w:rPr>
          <w:rFonts w:cs="Arial"/>
        </w:rPr>
        <w:t xml:space="preserve">ndungen wie Prozessüberwachung </w:t>
      </w:r>
      <w:r w:rsidR="00C549C7" w:rsidRPr="00CE6EC1">
        <w:rPr>
          <w:rFonts w:cs="Arial"/>
        </w:rPr>
        <w:t>und Statu</w:t>
      </w:r>
      <w:r w:rsidR="008B233C">
        <w:rPr>
          <w:rFonts w:cs="Arial"/>
        </w:rPr>
        <w:t xml:space="preserve">sinformationen an der Steuerung, auf PCs im Netzwerk oder auf Wunsch auf mobilen Endgeräten </w:t>
      </w:r>
      <w:r w:rsidRPr="00CE6EC1">
        <w:rPr>
          <w:rFonts w:cs="Arial"/>
        </w:rPr>
        <w:t>angezeigt werden</w:t>
      </w:r>
      <w:r w:rsidR="00C549C7" w:rsidRPr="00CE6EC1">
        <w:rPr>
          <w:rFonts w:cs="Arial"/>
        </w:rPr>
        <w:t xml:space="preserve">. </w:t>
      </w:r>
      <w:r w:rsidR="00700236">
        <w:rPr>
          <w:rFonts w:cs="Arial"/>
        </w:rPr>
        <w:t xml:space="preserve">StateMonitor </w:t>
      </w:r>
      <w:r w:rsidR="00C549C7" w:rsidRPr="00CE6EC1">
        <w:rPr>
          <w:rFonts w:cs="Arial"/>
        </w:rPr>
        <w:t xml:space="preserve">unterstützt den Anwender dabei, </w:t>
      </w:r>
      <w:r w:rsidR="008B233C">
        <w:rPr>
          <w:rFonts w:cs="Arial"/>
        </w:rPr>
        <w:t xml:space="preserve">den Überblick über den Status seiner </w:t>
      </w:r>
      <w:r w:rsidR="00C549C7" w:rsidRPr="00CE6EC1">
        <w:rPr>
          <w:rFonts w:cs="Arial"/>
        </w:rPr>
        <w:t>Maschine</w:t>
      </w:r>
      <w:r w:rsidR="008B233C">
        <w:rPr>
          <w:rFonts w:cs="Arial"/>
        </w:rPr>
        <w:t>n und Aufträge zu behalten – und zwar unabhängig vom Maschinen- und Steuerungstyp</w:t>
      </w:r>
      <w:r w:rsidR="00C549C7" w:rsidRPr="00CE6EC1">
        <w:rPr>
          <w:rFonts w:cs="Arial"/>
        </w:rPr>
        <w:t xml:space="preserve">. </w:t>
      </w:r>
    </w:p>
    <w:p w:rsidR="00C549C7" w:rsidRPr="00C549C7" w:rsidRDefault="00C549C7" w:rsidP="00CE6EC1">
      <w:pPr>
        <w:spacing w:line="276" w:lineRule="auto"/>
        <w:rPr>
          <w:rFonts w:cs="Arial"/>
        </w:rPr>
      </w:pPr>
      <w:r w:rsidRPr="00C549C7">
        <w:rPr>
          <w:rFonts w:cs="Arial"/>
        </w:rPr>
        <w:t xml:space="preserve">In einer automatisierten Fertigung kann Connected Machining über die </w:t>
      </w:r>
      <w:r w:rsidR="00D43CDC">
        <w:rPr>
          <w:rFonts w:cs="Arial"/>
        </w:rPr>
        <w:t>HEIDENHAIN </w:t>
      </w:r>
      <w:r w:rsidRPr="00C549C7">
        <w:rPr>
          <w:rFonts w:cs="Arial"/>
        </w:rPr>
        <w:t xml:space="preserve">DNC-Schnittstelle </w:t>
      </w:r>
      <w:r w:rsidR="008B233C">
        <w:rPr>
          <w:rFonts w:cs="Arial"/>
        </w:rPr>
        <w:t xml:space="preserve">auch </w:t>
      </w:r>
      <w:r w:rsidRPr="00C549C7">
        <w:rPr>
          <w:rFonts w:cs="Arial"/>
        </w:rPr>
        <w:t xml:space="preserve">einen gezielten Datenaustausch </w:t>
      </w:r>
      <w:r w:rsidR="008B233C">
        <w:rPr>
          <w:rFonts w:cs="Arial"/>
        </w:rPr>
        <w:t>vornehmen</w:t>
      </w:r>
      <w:r w:rsidRPr="00C549C7">
        <w:rPr>
          <w:rFonts w:cs="Arial"/>
        </w:rPr>
        <w:t xml:space="preserve">. Damit stehen z. B. Übergabeeinheiten oder Werkzeug- und </w:t>
      </w:r>
      <w:proofErr w:type="spellStart"/>
      <w:r w:rsidRPr="00C549C7">
        <w:rPr>
          <w:rFonts w:cs="Arial"/>
        </w:rPr>
        <w:t>Werkstückhandlingsystemen</w:t>
      </w:r>
      <w:proofErr w:type="spellEnd"/>
      <w:r w:rsidRPr="00C549C7">
        <w:rPr>
          <w:rFonts w:cs="Arial"/>
        </w:rPr>
        <w:t xml:space="preserve"> immer die richtigen Informationen zum richtigen Zeitpunkt zur Verfügung, um den Automatisierungsfluss störungsfrei zu gestalten. Die Kommunikation erfolgt über die Ethernet-Schnittstelle, unterstützt durch marktübliche Feldbussysteme. </w:t>
      </w:r>
    </w:p>
    <w:p w:rsidR="00225E59" w:rsidRDefault="00225E59" w:rsidP="00FE05C2">
      <w:pPr>
        <w:spacing w:line="276" w:lineRule="auto"/>
        <w:rPr>
          <w:rFonts w:cs="Arial"/>
        </w:rPr>
      </w:pPr>
    </w:p>
    <w:p w:rsidR="00DB14F0" w:rsidRPr="0079250F" w:rsidRDefault="00DB14F0" w:rsidP="00FE05C2">
      <w:pPr>
        <w:spacing w:line="276" w:lineRule="auto"/>
        <w:rPr>
          <w:rFonts w:cs="Arial"/>
        </w:rPr>
      </w:pPr>
    </w:p>
    <w:p w:rsidR="00DB14F0" w:rsidRDefault="00DB14F0" w:rsidP="00DB14F0">
      <w:pPr>
        <w:spacing w:line="276" w:lineRule="auto"/>
        <w:rPr>
          <w:rFonts w:cs="Adobe Arabic"/>
        </w:rPr>
      </w:pPr>
    </w:p>
    <w:p w:rsidR="00DB14F0" w:rsidRDefault="00DB14F0" w:rsidP="00DB14F0">
      <w:pPr>
        <w:spacing w:line="276" w:lineRule="auto"/>
        <w:rPr>
          <w:rFonts w:cs="Arial"/>
          <w:b/>
          <w:color w:val="333333"/>
          <w:szCs w:val="18"/>
          <w:shd w:val="clear" w:color="auto" w:fill="FFFFFF"/>
        </w:rPr>
      </w:pPr>
      <w:r>
        <w:rPr>
          <w:rFonts w:cs="Arial"/>
          <w:b/>
          <w:color w:val="333333"/>
          <w:szCs w:val="18"/>
          <w:shd w:val="clear" w:color="auto" w:fill="FFFFFF"/>
        </w:rPr>
        <w:t>HEIDENHAIN auf der SPS IPC Drives: Halle 7, Stand 190</w:t>
      </w:r>
    </w:p>
    <w:p w:rsidR="00DB14F0" w:rsidRDefault="00DB14F0" w:rsidP="00DB14F0"/>
    <w:p w:rsidR="00DB14F0" w:rsidRDefault="00DB14F0" w:rsidP="00DB14F0"/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 xml:space="preserve">Mehr Informationen unter: </w:t>
      </w:r>
    </w:p>
    <w:p w:rsidR="00DB14F0" w:rsidRPr="00CC2F26" w:rsidRDefault="000B14D6" w:rsidP="00DB14F0">
      <w:pPr>
        <w:autoSpaceDE w:val="0"/>
        <w:autoSpaceDN w:val="0"/>
        <w:adjustRightInd w:val="0"/>
        <w:spacing w:line="276" w:lineRule="auto"/>
        <w:rPr>
          <w:rFonts w:cs="Arial"/>
        </w:rPr>
      </w:pPr>
      <w:hyperlink r:id="rId8" w:history="1">
        <w:r w:rsidR="00DB14F0" w:rsidRPr="00CC2F26">
          <w:rPr>
            <w:rStyle w:val="Hyperlink"/>
          </w:rPr>
          <w:t xml:space="preserve">sps.heidenhain.de </w:t>
        </w:r>
      </w:hyperlink>
      <w:r w:rsidR="00DB14F0" w:rsidRPr="00CC2F26">
        <w:t xml:space="preserve"> </w:t>
      </w:r>
    </w:p>
    <w:p w:rsidR="00DB14F0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DB14F0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DB14F0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b/>
          <w:i/>
          <w:iCs/>
          <w:sz w:val="20"/>
          <w:szCs w:val="20"/>
        </w:rPr>
      </w:pPr>
      <w:r w:rsidRPr="003D4CB9">
        <w:rPr>
          <w:rFonts w:cs="Arial"/>
          <w:b/>
          <w:i/>
          <w:iCs/>
          <w:sz w:val="20"/>
          <w:szCs w:val="20"/>
        </w:rPr>
        <w:t>Kontakt für die Fachpresse:</w:t>
      </w:r>
    </w:p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Frank Muthmann</w:t>
      </w:r>
    </w:p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DR. JOHANNES HEIDENHAIN GmbH</w:t>
      </w:r>
    </w:p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83292 Traunreut, GERMANY</w:t>
      </w:r>
    </w:p>
    <w:p w:rsidR="00DB14F0" w:rsidRPr="003D4CB9" w:rsidRDefault="00DB14F0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3D4CB9">
        <w:rPr>
          <w:rFonts w:cs="Arial"/>
          <w:sz w:val="20"/>
          <w:szCs w:val="20"/>
        </w:rPr>
        <w:t>Tel.: +49 8669 31-2188</w:t>
      </w:r>
    </w:p>
    <w:p w:rsidR="00DB14F0" w:rsidRPr="003D4CB9" w:rsidRDefault="000B14D6" w:rsidP="00DB14F0">
      <w:pPr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hyperlink r:id="rId9" w:history="1">
        <w:r w:rsidR="00DB14F0" w:rsidRPr="003D4CB9">
          <w:rPr>
            <w:rStyle w:val="Hyperlink"/>
            <w:rFonts w:cs="Arial"/>
            <w:sz w:val="20"/>
            <w:szCs w:val="20"/>
          </w:rPr>
          <w:t>muthmann@heidenhain.de</w:t>
        </w:r>
      </w:hyperlink>
    </w:p>
    <w:p w:rsidR="00DB14F0" w:rsidRDefault="00DB14F0">
      <w:pPr>
        <w:rPr>
          <w:sz w:val="20"/>
        </w:rPr>
      </w:pPr>
    </w:p>
    <w:p w:rsidR="00B8119E" w:rsidRDefault="00B8119E">
      <w:pPr>
        <w:rPr>
          <w:sz w:val="20"/>
        </w:rPr>
      </w:pPr>
      <w:r>
        <w:rPr>
          <w:sz w:val="20"/>
        </w:rPr>
        <w:br w:type="page"/>
      </w:r>
    </w:p>
    <w:tbl>
      <w:tblPr>
        <w:tblStyle w:val="Tabellenraster"/>
        <w:tblW w:w="93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C87E31" w:rsidRPr="003D4CB9" w:rsidTr="008F34E6">
        <w:tc>
          <w:tcPr>
            <w:tcW w:w="4677" w:type="dxa"/>
            <w:vAlign w:val="bottom"/>
          </w:tcPr>
          <w:p w:rsidR="00C87E31" w:rsidRPr="003D4CB9" w:rsidRDefault="00DB14F0" w:rsidP="00C87E31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46EA2892" wp14:editId="20235563">
                  <wp:extent cx="2861310" cy="1724025"/>
                  <wp:effectExtent l="0" t="0" r="0" b="9525"/>
                  <wp:docPr id="3" name="Grafik 3" descr="O:\Persoenliche_Ordner\Poestgens\Documents\Texte\Presse\Fachartikel\ExI 1100_ExI 1300\ExI13xx_ExI11xx_Sammel_de_print_jpg_cmy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:\Persoenliche_Ordner\Poestgens\Documents\Texte\Presse\Fachartikel\ExI 1100_ExI 1300\ExI13xx_ExI11xx_Sammel_de_print_jpg_cmyk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t="1514" b="7058"/>
                          <a:stretch/>
                        </pic:blipFill>
                        <pic:spPr bwMode="auto">
                          <a:xfrm>
                            <a:off x="0" y="0"/>
                            <a:ext cx="2862000" cy="172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B14F0" w:rsidRDefault="00DB14F0" w:rsidP="00DB14F0">
            <w:pPr>
              <w:rPr>
                <w:i/>
              </w:rPr>
            </w:pPr>
            <w:r>
              <w:rPr>
                <w:i/>
              </w:rPr>
              <w:t>H</w:t>
            </w:r>
            <w:r w:rsidRPr="00260DA5">
              <w:rPr>
                <w:i/>
              </w:rPr>
              <w:t xml:space="preserve">ervorragend </w:t>
            </w:r>
            <w:r>
              <w:rPr>
                <w:i/>
              </w:rPr>
              <w:t xml:space="preserve">für hochdynamische, energie-effiziente </w:t>
            </w:r>
            <w:proofErr w:type="spellStart"/>
            <w:r>
              <w:rPr>
                <w:i/>
              </w:rPr>
              <w:t>Servoantriebe</w:t>
            </w:r>
            <w:proofErr w:type="spellEnd"/>
            <w:r w:rsidRPr="00260DA5">
              <w:rPr>
                <w:i/>
              </w:rPr>
              <w:t xml:space="preserve"> geeignet</w:t>
            </w:r>
            <w:r>
              <w:rPr>
                <w:i/>
              </w:rPr>
              <w:t xml:space="preserve">: </w:t>
            </w:r>
          </w:p>
          <w:p w:rsidR="00C87E31" w:rsidRPr="00A73292" w:rsidRDefault="00DB14F0" w:rsidP="00DB14F0">
            <w:pPr>
              <w:rPr>
                <w:rFonts w:cs="Arial"/>
                <w:i/>
              </w:rPr>
            </w:pPr>
            <w:r>
              <w:rPr>
                <w:i/>
              </w:rPr>
              <w:t>die induktiven HEIDENHAIN-Drehgeber ECI/EQI 1100 mit Durchmesser 37 </w:t>
            </w:r>
            <w:r w:rsidRPr="00260DA5">
              <w:rPr>
                <w:i/>
              </w:rPr>
              <w:t xml:space="preserve">mm </w:t>
            </w:r>
            <w:r>
              <w:rPr>
                <w:i/>
              </w:rPr>
              <w:t>(rechts) und ECI/EQI 1300 mit Durchmesser 65 mm (links)</w:t>
            </w:r>
          </w:p>
        </w:tc>
      </w:tr>
      <w:tr w:rsidR="00DB14F0" w:rsidRPr="003D4CB9" w:rsidTr="008F34E6">
        <w:tc>
          <w:tcPr>
            <w:tcW w:w="4677" w:type="dxa"/>
            <w:vAlign w:val="bottom"/>
          </w:tcPr>
          <w:p w:rsidR="00DB14F0" w:rsidRDefault="00DB14F0" w:rsidP="00C87E31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70A3234" wp14:editId="7D34A212">
                  <wp:extent cx="2861945" cy="1372235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WM20_Notebook_V01_de_print_jpg_cmy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1372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B14F0" w:rsidRDefault="00DB14F0" w:rsidP="00C54D66">
            <w:pPr>
              <w:rPr>
                <w:i/>
              </w:rPr>
            </w:pPr>
            <w:r w:rsidRPr="00762B35">
              <w:rPr>
                <w:rFonts w:cs="Adobe Arabic"/>
                <w:i/>
              </w:rPr>
              <w:t>HEIDENHAIN</w:t>
            </w:r>
            <w:r w:rsidRPr="004E60CE">
              <w:rPr>
                <w:rFonts w:cs="Adobe Arabic"/>
                <w:i/>
              </w:rPr>
              <w:t xml:space="preserve"> </w:t>
            </w:r>
            <w:proofErr w:type="spellStart"/>
            <w:r w:rsidR="00C54D66">
              <w:rPr>
                <w:rFonts w:cs="Adobe Arabic"/>
                <w:i/>
              </w:rPr>
              <w:t>Justage</w:t>
            </w:r>
            <w:proofErr w:type="spellEnd"/>
            <w:r w:rsidR="00C54D66">
              <w:rPr>
                <w:rFonts w:cs="Adobe Arabic"/>
                <w:i/>
              </w:rPr>
              <w:t xml:space="preserve">- und Prüfpaket aus </w:t>
            </w:r>
            <w:r w:rsidRPr="00762B35">
              <w:rPr>
                <w:rFonts w:cs="Adobe Arabic"/>
                <w:i/>
              </w:rPr>
              <w:t>PWM</w:t>
            </w:r>
            <w:r w:rsidRPr="004E60CE">
              <w:rPr>
                <w:rFonts w:cs="Adobe Arabic"/>
                <w:i/>
              </w:rPr>
              <w:t> 21</w:t>
            </w:r>
            <w:r w:rsidR="00C54D66">
              <w:rPr>
                <w:rFonts w:cs="Adobe Arabic"/>
                <w:i/>
              </w:rPr>
              <w:t xml:space="preserve"> und ATS-Software: für </w:t>
            </w:r>
            <w:r w:rsidRPr="004E60CE">
              <w:rPr>
                <w:rFonts w:cs="Adobe Arabic"/>
                <w:i/>
              </w:rPr>
              <w:t xml:space="preserve">umfassende Diagnose- und </w:t>
            </w:r>
            <w:proofErr w:type="spellStart"/>
            <w:r w:rsidRPr="00762B35">
              <w:rPr>
                <w:rFonts w:cs="Adobe Arabic"/>
                <w:i/>
              </w:rPr>
              <w:t>Justage</w:t>
            </w:r>
            <w:proofErr w:type="spellEnd"/>
            <w:r w:rsidRPr="00762B35">
              <w:rPr>
                <w:rFonts w:cs="Adobe Arabic"/>
                <w:i/>
              </w:rPr>
              <w:t>-Aufgaben</w:t>
            </w:r>
          </w:p>
        </w:tc>
      </w:tr>
      <w:tr w:rsidR="00DB14F0" w:rsidRPr="003D4CB9" w:rsidTr="008F34E6">
        <w:tc>
          <w:tcPr>
            <w:tcW w:w="4677" w:type="dxa"/>
            <w:vAlign w:val="bottom"/>
          </w:tcPr>
          <w:p w:rsidR="00DB14F0" w:rsidRDefault="00DB14F0" w:rsidP="00DB14F0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08ACA156" wp14:editId="61B602A2">
                  <wp:extent cx="2861945" cy="2143125"/>
                  <wp:effectExtent l="0" t="0" r="0" b="952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oboter_6_achsen_ver01_cmyk_300dpi.jpg"/>
                          <pic:cNvPicPr/>
                        </pic:nvPicPr>
                        <pic:blipFill rotWithShape="1"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61945" cy="2143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B14F0" w:rsidRPr="00A73292" w:rsidRDefault="00DB14F0" w:rsidP="00DB14F0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 xml:space="preserve">HEIDENHAIN-Drehgeber als Motorfeedback plus AMO-Messgeräte als Secondary Encoder an jeder Achse eines Gelenkarmroboters: deutliche Verbesserung der absoluten Positionsgenauigkeit </w:t>
            </w:r>
          </w:p>
        </w:tc>
      </w:tr>
      <w:tr w:rsidR="00DB14F0" w:rsidRPr="003D4CB9" w:rsidTr="008F34E6">
        <w:tc>
          <w:tcPr>
            <w:tcW w:w="4677" w:type="dxa"/>
            <w:vAlign w:val="bottom"/>
          </w:tcPr>
          <w:p w:rsidR="00DB14F0" w:rsidRDefault="00DB14F0" w:rsidP="00DB14F0">
            <w:pPr>
              <w:spacing w:line="276" w:lineRule="auto"/>
              <w:rPr>
                <w:rFonts w:cs="Adobe Arabic"/>
                <w:noProof/>
                <w:lang w:eastAsia="de-DE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1E8FE901" wp14:editId="11EA9146">
                  <wp:extent cx="2861945" cy="2600325"/>
                  <wp:effectExtent l="0" t="0" r="0" b="952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EIDENHAIN_Secondary Encoder_Robotik.jpg"/>
                          <pic:cNvPicPr/>
                        </pic:nvPicPr>
                        <pic:blipFill rotWithShape="1"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5623"/>
                          <a:stretch/>
                        </pic:blipFill>
                        <pic:spPr bwMode="auto">
                          <a:xfrm>
                            <a:off x="0" y="0"/>
                            <a:ext cx="2861945" cy="2600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DB14F0" w:rsidRPr="00A73292" w:rsidRDefault="00DB14F0" w:rsidP="00DB14F0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Hochgenaue HEIDENHAIN- und AMO-Messgeräte für die absolute Positionsmessung an Robotern</w:t>
            </w:r>
          </w:p>
        </w:tc>
      </w:tr>
      <w:tr w:rsidR="00C87E31" w:rsidRPr="003D4CB9" w:rsidTr="008F34E6">
        <w:tc>
          <w:tcPr>
            <w:tcW w:w="4677" w:type="dxa"/>
            <w:vAlign w:val="bottom"/>
          </w:tcPr>
          <w:p w:rsidR="00C87E31" w:rsidRPr="003D4CB9" w:rsidRDefault="00C87E31" w:rsidP="00C87E31">
            <w:pPr>
              <w:spacing w:line="276" w:lineRule="auto"/>
              <w:rPr>
                <w:rFonts w:cs="Adobe Arabic"/>
              </w:rPr>
            </w:pPr>
            <w:r>
              <w:rPr>
                <w:rFonts w:cs="Adobe Arabic"/>
                <w:noProof/>
                <w:lang w:eastAsia="de-DE"/>
              </w:rPr>
              <w:drawing>
                <wp:inline distT="0" distB="0" distL="0" distR="0" wp14:anchorId="1CE0F8B3" wp14:editId="7DB1AC36">
                  <wp:extent cx="2861945" cy="2146458"/>
                  <wp:effectExtent l="0" t="0" r="0" b="635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w268_TNC640_Touch_de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45" cy="2146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vAlign w:val="bottom"/>
          </w:tcPr>
          <w:p w:rsidR="00C87E31" w:rsidRPr="00A47319" w:rsidRDefault="00C87E31" w:rsidP="00FB19FB">
            <w:pPr>
              <w:rPr>
                <w:rFonts w:cs="Arial"/>
                <w:i/>
              </w:rPr>
            </w:pPr>
            <w:r>
              <w:rPr>
                <w:rFonts w:cs="Arial"/>
                <w:i/>
              </w:rPr>
              <w:t>Con</w:t>
            </w:r>
            <w:r w:rsidR="00FB19FB">
              <w:rPr>
                <w:rFonts w:cs="Arial"/>
                <w:i/>
              </w:rPr>
              <w:t xml:space="preserve">nected Machining von HEIDENHAIN: Mit der </w:t>
            </w:r>
            <w:r>
              <w:rPr>
                <w:rFonts w:cs="Arial"/>
                <w:i/>
              </w:rPr>
              <w:t>Software StateMonitor den aktuellen Maschinen- und Auftragsstatus auch auf mobilen Endgeräten</w:t>
            </w:r>
            <w:r w:rsidR="00FB19FB">
              <w:rPr>
                <w:rFonts w:cs="Arial"/>
                <w:i/>
              </w:rPr>
              <w:t xml:space="preserve"> im Blick behalten</w:t>
            </w:r>
            <w:r>
              <w:rPr>
                <w:rFonts w:cs="Arial"/>
                <w:i/>
              </w:rPr>
              <w:t xml:space="preserve"> </w:t>
            </w:r>
          </w:p>
        </w:tc>
      </w:tr>
    </w:tbl>
    <w:p w:rsidR="00B8119E" w:rsidRDefault="00B8119E" w:rsidP="00B8119E">
      <w:pPr>
        <w:spacing w:line="276" w:lineRule="auto"/>
      </w:pPr>
    </w:p>
    <w:sectPr w:rsidR="00B8119E" w:rsidSect="00CF7C78">
      <w:headerReference w:type="default" r:id="rId15"/>
      <w:footerReference w:type="default" r:id="rId16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D6" w:rsidRDefault="000B14D6" w:rsidP="0091430D">
      <w:r>
        <w:separator/>
      </w:r>
    </w:p>
  </w:endnote>
  <w:endnote w:type="continuationSeparator" w:id="0">
    <w:p w:rsidR="000B14D6" w:rsidRDefault="000B14D6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879" w:rsidRDefault="00841879" w:rsidP="003D4CB9">
    <w:pPr>
      <w:pStyle w:val="Fuzeile"/>
      <w:tabs>
        <w:tab w:val="clear" w:pos="4536"/>
      </w:tabs>
      <w:rPr>
        <w:sz w:val="20"/>
      </w:rPr>
    </w:pPr>
  </w:p>
  <w:p w:rsidR="00841879" w:rsidRDefault="00841879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6B1BEB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16</w:t>
    </w:r>
    <w:r w:rsidR="009E6180">
      <w:rPr>
        <w:sz w:val="20"/>
      </w:rPr>
      <w:t>. Oktober 2018</w:t>
    </w:r>
    <w:r w:rsidR="003D4CB9" w:rsidRPr="00F432DE"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 w:rsidR="003D4CB9" w:rsidRPr="00F432DE">
          <w:rPr>
            <w:sz w:val="20"/>
          </w:rPr>
          <w:t xml:space="preserve">Seite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>
          <w:rPr>
            <w:noProof/>
            <w:sz w:val="20"/>
          </w:rPr>
          <w:t>4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D6" w:rsidRDefault="000B14D6" w:rsidP="0091430D">
      <w:r>
        <w:separator/>
      </w:r>
    </w:p>
  </w:footnote>
  <w:footnote w:type="continuationSeparator" w:id="0">
    <w:p w:rsidR="000B14D6" w:rsidRDefault="000B14D6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Presse-I</w:t>
    </w:r>
    <w:r w:rsidR="003555A6">
      <w:rPr>
        <w:b/>
      </w:rPr>
      <w:t>nform</w:t>
    </w:r>
    <w:r w:rsidR="003555A6" w:rsidRPr="00F14D45">
      <w:rPr>
        <w:b/>
      </w:rPr>
      <w:t>a</w:t>
    </w:r>
    <w:r w:rsidR="003555A6">
      <w:rPr>
        <w:b/>
      </w:rPr>
      <w:t>t</w:t>
    </w:r>
    <w:r w:rsidR="003555A6" w:rsidRPr="00F14D45">
      <w:rPr>
        <w:b/>
      </w:rPr>
      <w:t>ion</w:t>
    </w:r>
    <w:r w:rsidR="008808DE">
      <w:rPr>
        <w:b/>
      </w:rPr>
      <w:tab/>
    </w:r>
    <w:r w:rsidR="003555A6">
      <w:rPr>
        <w:b/>
      </w:rPr>
      <w:tab/>
    </w:r>
    <w:r w:rsidR="003555A6">
      <w:rPr>
        <w:b/>
        <w:noProof/>
        <w:lang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A2F73D7"/>
    <w:multiLevelType w:val="hybridMultilevel"/>
    <w:tmpl w:val="A19C4ACE"/>
    <w:lvl w:ilvl="0" w:tplc="922AF260">
      <w:start w:val="1"/>
      <w:numFmt w:val="bullet"/>
      <w:lvlText w:val="-"/>
      <w:lvlJc w:val="left"/>
      <w:pPr>
        <w:ind w:left="360" w:hanging="360"/>
      </w:pPr>
      <w:rPr>
        <w:rFonts w:ascii="Univers 45 Light" w:hAnsi="Univers 45 Light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6D7E3B5F"/>
    <w:multiLevelType w:val="hybridMultilevel"/>
    <w:tmpl w:val="C0F2B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1643B"/>
    <w:rsid w:val="00020177"/>
    <w:rsid w:val="00026B4D"/>
    <w:rsid w:val="0003362B"/>
    <w:rsid w:val="00043419"/>
    <w:rsid w:val="00044743"/>
    <w:rsid w:val="00046798"/>
    <w:rsid w:val="00046E42"/>
    <w:rsid w:val="00052D89"/>
    <w:rsid w:val="0005391D"/>
    <w:rsid w:val="00061D94"/>
    <w:rsid w:val="00075EE6"/>
    <w:rsid w:val="00084A5C"/>
    <w:rsid w:val="000918CA"/>
    <w:rsid w:val="00095BD5"/>
    <w:rsid w:val="000A2512"/>
    <w:rsid w:val="000B14D6"/>
    <w:rsid w:val="000C3F0E"/>
    <w:rsid w:val="000C66E8"/>
    <w:rsid w:val="000E696D"/>
    <w:rsid w:val="00106AEA"/>
    <w:rsid w:val="001076B5"/>
    <w:rsid w:val="001343DE"/>
    <w:rsid w:val="00145B08"/>
    <w:rsid w:val="00181088"/>
    <w:rsid w:val="001938A0"/>
    <w:rsid w:val="001A68BD"/>
    <w:rsid w:val="001B6D6B"/>
    <w:rsid w:val="001B7062"/>
    <w:rsid w:val="00212759"/>
    <w:rsid w:val="00225E59"/>
    <w:rsid w:val="00233C7E"/>
    <w:rsid w:val="00255704"/>
    <w:rsid w:val="002667D8"/>
    <w:rsid w:val="00271217"/>
    <w:rsid w:val="00274423"/>
    <w:rsid w:val="0028442E"/>
    <w:rsid w:val="00290658"/>
    <w:rsid w:val="002A4DA5"/>
    <w:rsid w:val="002C345D"/>
    <w:rsid w:val="002C6040"/>
    <w:rsid w:val="003150E3"/>
    <w:rsid w:val="00324786"/>
    <w:rsid w:val="003257D4"/>
    <w:rsid w:val="003259E8"/>
    <w:rsid w:val="003261A3"/>
    <w:rsid w:val="003409E8"/>
    <w:rsid w:val="0034317A"/>
    <w:rsid w:val="00346DE5"/>
    <w:rsid w:val="00351F66"/>
    <w:rsid w:val="003555A6"/>
    <w:rsid w:val="00371326"/>
    <w:rsid w:val="00375378"/>
    <w:rsid w:val="003754AA"/>
    <w:rsid w:val="00377391"/>
    <w:rsid w:val="0038307A"/>
    <w:rsid w:val="0038317E"/>
    <w:rsid w:val="00383E5F"/>
    <w:rsid w:val="003866E3"/>
    <w:rsid w:val="0039200C"/>
    <w:rsid w:val="003A1B3D"/>
    <w:rsid w:val="003B2AD8"/>
    <w:rsid w:val="003B6E84"/>
    <w:rsid w:val="003C11A0"/>
    <w:rsid w:val="003D4CB9"/>
    <w:rsid w:val="003D7E41"/>
    <w:rsid w:val="003E0B6D"/>
    <w:rsid w:val="003E417B"/>
    <w:rsid w:val="003F076C"/>
    <w:rsid w:val="003F32BD"/>
    <w:rsid w:val="003F5390"/>
    <w:rsid w:val="00401F24"/>
    <w:rsid w:val="0041650E"/>
    <w:rsid w:val="004318A8"/>
    <w:rsid w:val="004336EA"/>
    <w:rsid w:val="00434FB6"/>
    <w:rsid w:val="004355FD"/>
    <w:rsid w:val="004363CA"/>
    <w:rsid w:val="00437499"/>
    <w:rsid w:val="004418D4"/>
    <w:rsid w:val="00443BC3"/>
    <w:rsid w:val="00450667"/>
    <w:rsid w:val="00450ADE"/>
    <w:rsid w:val="00454588"/>
    <w:rsid w:val="00457C9D"/>
    <w:rsid w:val="0046299B"/>
    <w:rsid w:val="004818D0"/>
    <w:rsid w:val="0049111D"/>
    <w:rsid w:val="004A010A"/>
    <w:rsid w:val="004A57F3"/>
    <w:rsid w:val="004A605C"/>
    <w:rsid w:val="004D5CFC"/>
    <w:rsid w:val="004D719F"/>
    <w:rsid w:val="004E0669"/>
    <w:rsid w:val="004E0D31"/>
    <w:rsid w:val="004F6CE3"/>
    <w:rsid w:val="005153F0"/>
    <w:rsid w:val="00521B4C"/>
    <w:rsid w:val="0053234F"/>
    <w:rsid w:val="00535BA1"/>
    <w:rsid w:val="00560B58"/>
    <w:rsid w:val="00586C01"/>
    <w:rsid w:val="005915F6"/>
    <w:rsid w:val="00593634"/>
    <w:rsid w:val="005A1218"/>
    <w:rsid w:val="005B3F5F"/>
    <w:rsid w:val="005B5DBD"/>
    <w:rsid w:val="005C7C77"/>
    <w:rsid w:val="005D0A1E"/>
    <w:rsid w:val="005E2BFB"/>
    <w:rsid w:val="005F2AF0"/>
    <w:rsid w:val="00616166"/>
    <w:rsid w:val="00635D3B"/>
    <w:rsid w:val="00643ACC"/>
    <w:rsid w:val="00652C63"/>
    <w:rsid w:val="00661039"/>
    <w:rsid w:val="0068390F"/>
    <w:rsid w:val="00683D76"/>
    <w:rsid w:val="006B1BEB"/>
    <w:rsid w:val="006B23F0"/>
    <w:rsid w:val="006B3CB1"/>
    <w:rsid w:val="006B3D39"/>
    <w:rsid w:val="006B4F68"/>
    <w:rsid w:val="006B7060"/>
    <w:rsid w:val="006C641E"/>
    <w:rsid w:val="006D4E4B"/>
    <w:rsid w:val="006E1F8C"/>
    <w:rsid w:val="006F41B7"/>
    <w:rsid w:val="00700236"/>
    <w:rsid w:val="00706824"/>
    <w:rsid w:val="00714CE7"/>
    <w:rsid w:val="0076176C"/>
    <w:rsid w:val="00761D8C"/>
    <w:rsid w:val="00771DB3"/>
    <w:rsid w:val="0078495B"/>
    <w:rsid w:val="00787507"/>
    <w:rsid w:val="0079250F"/>
    <w:rsid w:val="0079517F"/>
    <w:rsid w:val="007956E2"/>
    <w:rsid w:val="0079650B"/>
    <w:rsid w:val="00796ECD"/>
    <w:rsid w:val="007A4F06"/>
    <w:rsid w:val="007A7DF5"/>
    <w:rsid w:val="007C1A90"/>
    <w:rsid w:val="007C7E21"/>
    <w:rsid w:val="007E0104"/>
    <w:rsid w:val="007E38FE"/>
    <w:rsid w:val="007F7AE1"/>
    <w:rsid w:val="00803032"/>
    <w:rsid w:val="00814F20"/>
    <w:rsid w:val="008407A8"/>
    <w:rsid w:val="00841879"/>
    <w:rsid w:val="00843288"/>
    <w:rsid w:val="008500A1"/>
    <w:rsid w:val="0085089A"/>
    <w:rsid w:val="008518F6"/>
    <w:rsid w:val="008603F3"/>
    <w:rsid w:val="00866D02"/>
    <w:rsid w:val="008778AD"/>
    <w:rsid w:val="008806CC"/>
    <w:rsid w:val="008808DE"/>
    <w:rsid w:val="0089047A"/>
    <w:rsid w:val="008A6540"/>
    <w:rsid w:val="008A68D9"/>
    <w:rsid w:val="008B233C"/>
    <w:rsid w:val="008E17E1"/>
    <w:rsid w:val="008E584F"/>
    <w:rsid w:val="00904E51"/>
    <w:rsid w:val="00913785"/>
    <w:rsid w:val="00913BE7"/>
    <w:rsid w:val="0091430D"/>
    <w:rsid w:val="00942F78"/>
    <w:rsid w:val="009442FE"/>
    <w:rsid w:val="009474B0"/>
    <w:rsid w:val="00951569"/>
    <w:rsid w:val="00952CA1"/>
    <w:rsid w:val="0095347A"/>
    <w:rsid w:val="0096312C"/>
    <w:rsid w:val="009733AE"/>
    <w:rsid w:val="00975A0B"/>
    <w:rsid w:val="00982455"/>
    <w:rsid w:val="009A21A6"/>
    <w:rsid w:val="009A2A74"/>
    <w:rsid w:val="009B379B"/>
    <w:rsid w:val="009C2794"/>
    <w:rsid w:val="009C6BF8"/>
    <w:rsid w:val="009E4FFF"/>
    <w:rsid w:val="009E6180"/>
    <w:rsid w:val="009F2FEE"/>
    <w:rsid w:val="00A229D7"/>
    <w:rsid w:val="00A324BC"/>
    <w:rsid w:val="00A36219"/>
    <w:rsid w:val="00A47319"/>
    <w:rsid w:val="00A518A1"/>
    <w:rsid w:val="00A52D67"/>
    <w:rsid w:val="00A62B93"/>
    <w:rsid w:val="00A73292"/>
    <w:rsid w:val="00A83AA1"/>
    <w:rsid w:val="00A93A28"/>
    <w:rsid w:val="00AA7AD2"/>
    <w:rsid w:val="00AA7CBE"/>
    <w:rsid w:val="00AB4C7B"/>
    <w:rsid w:val="00AB76E1"/>
    <w:rsid w:val="00AE2D1E"/>
    <w:rsid w:val="00AE3086"/>
    <w:rsid w:val="00AF23A8"/>
    <w:rsid w:val="00AF30BC"/>
    <w:rsid w:val="00AF5755"/>
    <w:rsid w:val="00B10896"/>
    <w:rsid w:val="00B12E17"/>
    <w:rsid w:val="00B46B21"/>
    <w:rsid w:val="00B64F03"/>
    <w:rsid w:val="00B6511B"/>
    <w:rsid w:val="00B8119E"/>
    <w:rsid w:val="00B84FA2"/>
    <w:rsid w:val="00B86405"/>
    <w:rsid w:val="00B873D4"/>
    <w:rsid w:val="00B92F2C"/>
    <w:rsid w:val="00BA0BD4"/>
    <w:rsid w:val="00BA426A"/>
    <w:rsid w:val="00BB1CBB"/>
    <w:rsid w:val="00BB6E04"/>
    <w:rsid w:val="00BC152E"/>
    <w:rsid w:val="00BD0A7A"/>
    <w:rsid w:val="00BD1D5C"/>
    <w:rsid w:val="00BD6DEC"/>
    <w:rsid w:val="00BF340B"/>
    <w:rsid w:val="00BF4098"/>
    <w:rsid w:val="00BF47F6"/>
    <w:rsid w:val="00C02557"/>
    <w:rsid w:val="00C21CBA"/>
    <w:rsid w:val="00C303B3"/>
    <w:rsid w:val="00C35316"/>
    <w:rsid w:val="00C36CB1"/>
    <w:rsid w:val="00C40AB9"/>
    <w:rsid w:val="00C46F38"/>
    <w:rsid w:val="00C549C7"/>
    <w:rsid w:val="00C54D66"/>
    <w:rsid w:val="00C608DE"/>
    <w:rsid w:val="00C62A38"/>
    <w:rsid w:val="00C7255F"/>
    <w:rsid w:val="00C76A4D"/>
    <w:rsid w:val="00C808A0"/>
    <w:rsid w:val="00C81461"/>
    <w:rsid w:val="00C87E31"/>
    <w:rsid w:val="00C96C4D"/>
    <w:rsid w:val="00CA3A20"/>
    <w:rsid w:val="00CB03FD"/>
    <w:rsid w:val="00CB1992"/>
    <w:rsid w:val="00CC2F26"/>
    <w:rsid w:val="00CC6DF0"/>
    <w:rsid w:val="00CD4796"/>
    <w:rsid w:val="00CD71D4"/>
    <w:rsid w:val="00CE6C7B"/>
    <w:rsid w:val="00CE6EC1"/>
    <w:rsid w:val="00CF1681"/>
    <w:rsid w:val="00CF6546"/>
    <w:rsid w:val="00CF7C78"/>
    <w:rsid w:val="00D10BC2"/>
    <w:rsid w:val="00D14166"/>
    <w:rsid w:val="00D14601"/>
    <w:rsid w:val="00D1480C"/>
    <w:rsid w:val="00D17E78"/>
    <w:rsid w:val="00D2252D"/>
    <w:rsid w:val="00D3374C"/>
    <w:rsid w:val="00D43AD5"/>
    <w:rsid w:val="00D43CDC"/>
    <w:rsid w:val="00D45A00"/>
    <w:rsid w:val="00D527D5"/>
    <w:rsid w:val="00D713A0"/>
    <w:rsid w:val="00D73B70"/>
    <w:rsid w:val="00D76410"/>
    <w:rsid w:val="00D76959"/>
    <w:rsid w:val="00D87B41"/>
    <w:rsid w:val="00D9586D"/>
    <w:rsid w:val="00D96114"/>
    <w:rsid w:val="00D97448"/>
    <w:rsid w:val="00DA1D6D"/>
    <w:rsid w:val="00DB14F0"/>
    <w:rsid w:val="00DC6FBF"/>
    <w:rsid w:val="00DE36FF"/>
    <w:rsid w:val="00E02BE4"/>
    <w:rsid w:val="00E0475C"/>
    <w:rsid w:val="00E06DD0"/>
    <w:rsid w:val="00E10E8E"/>
    <w:rsid w:val="00E2679F"/>
    <w:rsid w:val="00E302A0"/>
    <w:rsid w:val="00E32A68"/>
    <w:rsid w:val="00E43981"/>
    <w:rsid w:val="00E54940"/>
    <w:rsid w:val="00E56672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32D1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55B37"/>
    <w:rsid w:val="00F60FF8"/>
    <w:rsid w:val="00F76A7E"/>
    <w:rsid w:val="00F7761E"/>
    <w:rsid w:val="00F82244"/>
    <w:rsid w:val="00F84138"/>
    <w:rsid w:val="00F93C3C"/>
    <w:rsid w:val="00F9724F"/>
    <w:rsid w:val="00F97987"/>
    <w:rsid w:val="00FA6AF3"/>
    <w:rsid w:val="00FB19FB"/>
    <w:rsid w:val="00FB5B37"/>
    <w:rsid w:val="00FB6BA7"/>
    <w:rsid w:val="00FC07F4"/>
    <w:rsid w:val="00FC2B5B"/>
    <w:rsid w:val="00FC5C34"/>
    <w:rsid w:val="00FD4489"/>
    <w:rsid w:val="00FE05C2"/>
    <w:rsid w:val="00FE5F04"/>
    <w:rsid w:val="00FF6865"/>
    <w:rsid w:val="00FF72F3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CC2F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s.heidenhain.de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uthmann@heidenhain.de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72075-84C2-4076-80BE-73CABE71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6134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Poestgens Ulrich</cp:lastModifiedBy>
  <cp:revision>9</cp:revision>
  <cp:lastPrinted>2018-10-16T09:25:00Z</cp:lastPrinted>
  <dcterms:created xsi:type="dcterms:W3CDTF">2018-10-08T11:26:00Z</dcterms:created>
  <dcterms:modified xsi:type="dcterms:W3CDTF">2018-10-16T09:26:00Z</dcterms:modified>
</cp:coreProperties>
</file>