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Pr="003D4CB9" w:rsidRDefault="005A7BD1" w:rsidP="003D4CB9">
      <w:pPr>
        <w:spacing w:line="276" w:lineRule="auto"/>
        <w:rPr>
          <w:rFonts w:cs="Adobe Arabic"/>
          <w:b/>
          <w:sz w:val="24"/>
        </w:rPr>
      </w:pPr>
      <w:r w:rsidRPr="005A7BD1">
        <w:rPr>
          <w:rFonts w:cs="Adobe Arabic"/>
          <w:b/>
          <w:sz w:val="24"/>
        </w:rPr>
        <w:t>Einfach verzahnen</w:t>
      </w:r>
      <w:r>
        <w:rPr>
          <w:rFonts w:cs="Adobe Arabic"/>
          <w:b/>
          <w:sz w:val="24"/>
        </w:rPr>
        <w:t xml:space="preserve">: </w:t>
      </w:r>
      <w:r w:rsidRPr="005A7BD1">
        <w:rPr>
          <w:rFonts w:cs="Adobe Arabic"/>
          <w:b/>
          <w:sz w:val="24"/>
        </w:rPr>
        <w:t>Neue TNC-Zyklen für den Werkstatttrend Wälzschälen</w:t>
      </w:r>
    </w:p>
    <w:p w:rsidR="00B6511B" w:rsidRDefault="00B6511B" w:rsidP="003D4CB9">
      <w:pPr>
        <w:spacing w:line="276" w:lineRule="auto"/>
        <w:ind w:right="-94"/>
        <w:rPr>
          <w:rFonts w:cs="Adobe Arabic"/>
        </w:rPr>
      </w:pPr>
    </w:p>
    <w:p w:rsidR="006B3D39" w:rsidRPr="006B3D39" w:rsidRDefault="005A7BD1" w:rsidP="003D4CB9">
      <w:pPr>
        <w:spacing w:line="276" w:lineRule="auto"/>
        <w:ind w:right="-94"/>
        <w:rPr>
          <w:rFonts w:cs="Adobe Arabic"/>
          <w:i/>
        </w:rPr>
      </w:pPr>
      <w:r w:rsidRPr="005A7BD1">
        <w:rPr>
          <w:rFonts w:cs="Adobe Arabic"/>
          <w:i/>
        </w:rPr>
        <w:t xml:space="preserve">Die Herstellung von Verzahnungen gilt vielen </w:t>
      </w:r>
      <w:proofErr w:type="spellStart"/>
      <w:r w:rsidRPr="005A7BD1">
        <w:rPr>
          <w:rFonts w:cs="Adobe Arabic"/>
          <w:i/>
        </w:rPr>
        <w:t>Zerspanern</w:t>
      </w:r>
      <w:proofErr w:type="spellEnd"/>
      <w:r w:rsidRPr="005A7BD1">
        <w:rPr>
          <w:rFonts w:cs="Adobe Arabic"/>
          <w:i/>
        </w:rPr>
        <w:t xml:space="preserve"> immer noch als echte Herausforderung, ein Arbeitsfeld ausschließlich für Spezialisten. Drei neue Zyklen der HEIDENHAIN TNC 640 für das Wälzschälen und Wälzfräsen von Gerad-</w:t>
      </w:r>
      <w:r w:rsidR="006F5490">
        <w:rPr>
          <w:rFonts w:cs="Adobe Arabic"/>
          <w:i/>
        </w:rPr>
        <w:t xml:space="preserve"> </w:t>
      </w:r>
      <w:r w:rsidRPr="005A7BD1">
        <w:rPr>
          <w:rFonts w:cs="Adobe Arabic"/>
          <w:i/>
        </w:rPr>
        <w:t xml:space="preserve"> oder </w:t>
      </w:r>
      <w:r w:rsidR="006F5490">
        <w:rPr>
          <w:rFonts w:cs="Adobe Arabic"/>
          <w:i/>
        </w:rPr>
        <w:t>Schrägv</w:t>
      </w:r>
      <w:bookmarkStart w:id="0" w:name="_GoBack"/>
      <w:bookmarkEnd w:id="0"/>
      <w:r w:rsidRPr="005A7BD1">
        <w:rPr>
          <w:rFonts w:cs="Adobe Arabic"/>
          <w:i/>
        </w:rPr>
        <w:t>erzahnungen ändern das. Mit ihnen entstehen einfach und wirtschaftlich hochwertige Außen- und Innenverzahnungen komplett in einer Aufspannung. Die Software erlaubt beide Bearbeitungen sowohl im Fräs- als auch im Drehbetrieb.</w:t>
      </w:r>
    </w:p>
    <w:p w:rsidR="006B3D39" w:rsidRPr="00F60FF8" w:rsidRDefault="006B3D39" w:rsidP="003D4CB9">
      <w:pPr>
        <w:spacing w:line="276" w:lineRule="auto"/>
        <w:ind w:right="-94"/>
        <w:rPr>
          <w:rFonts w:cs="Adobe Arabic"/>
        </w:rPr>
      </w:pPr>
    </w:p>
    <w:p w:rsidR="005A7BD1" w:rsidRPr="005A7BD1" w:rsidRDefault="005A7BD1" w:rsidP="005A7BD1">
      <w:pPr>
        <w:spacing w:line="276" w:lineRule="auto"/>
        <w:rPr>
          <w:rFonts w:cs="Adobe Arabic"/>
        </w:rPr>
      </w:pPr>
      <w:r w:rsidRPr="005A7BD1">
        <w:rPr>
          <w:rFonts w:cs="Adobe Arabic"/>
        </w:rPr>
        <w:t xml:space="preserve">Innen- und Außenverzahnungen arbeiten millionenfach im Verborgenen, z. B. in allen Fahrzeugen. Vom Fahrrad bis zur Baumaschine, vom elektromotorisch unterstützten Pedalantrieb bis hin zum leistungsstarken hydraulischen Großmaschinenantrieb – voran geht es nur, wenn Verzahnungen in Naben und Getrieben sauber ineinander greifen. Die Herstellung der Verzahnung erfolgt dabei oft noch auf speziellen Maschinen, sodass die Werkstücke zeitaufwendig umgespannt werden müssen. Klassische Verfahren zur Herstellung von Verzahnungen sind zudem selbst recht langwierige Prozesse. Die Bearbeitung in einer Aufspannung mit den dynamischen Verzahnungszyklen einer TNC-gesteuerten Maschine kann entsprechend viel Zeit, Aufwand und Kosten sparen.  </w:t>
      </w:r>
    </w:p>
    <w:p w:rsidR="005A7BD1" w:rsidRPr="005A7BD1" w:rsidRDefault="005A7BD1" w:rsidP="005A7BD1">
      <w:pPr>
        <w:spacing w:line="276" w:lineRule="auto"/>
        <w:rPr>
          <w:rFonts w:cs="Adobe Arabic"/>
        </w:rPr>
      </w:pPr>
    </w:p>
    <w:p w:rsidR="005A7BD1" w:rsidRPr="005A7BD1" w:rsidRDefault="005A7BD1" w:rsidP="005A7BD1">
      <w:pPr>
        <w:spacing w:line="276" w:lineRule="auto"/>
        <w:rPr>
          <w:rFonts w:cs="Adobe Arabic"/>
          <w:b/>
        </w:rPr>
      </w:pPr>
      <w:r w:rsidRPr="005A7BD1">
        <w:rPr>
          <w:rFonts w:cs="Adobe Arabic"/>
          <w:b/>
        </w:rPr>
        <w:t>Aufwendige Bewegungen einfach programmieren</w:t>
      </w:r>
    </w:p>
    <w:p w:rsidR="005A7BD1" w:rsidRPr="005A7BD1" w:rsidRDefault="005A7BD1" w:rsidP="005A7BD1">
      <w:pPr>
        <w:spacing w:line="276" w:lineRule="auto"/>
        <w:rPr>
          <w:rFonts w:cs="Adobe Arabic"/>
        </w:rPr>
      </w:pPr>
      <w:r w:rsidRPr="005A7BD1">
        <w:rPr>
          <w:rFonts w:cs="Adobe Arabic"/>
        </w:rPr>
        <w:t xml:space="preserve">Der neue Zyklus 287 „Zahnrad Wälzschälen“ unterstützt den TNC-Anwender bei der Programmierung der komplexen Abläufe für das Wälzschälen. Als Vorgabe erforderlich sind nur die Daten zur Verzahnungsgeometrie und zu den einzusetzenden Werkzeugen. Alle weiteren Berechnungen, insbesondere zur aufwendigen Synchronisierung der Bewegungen, übernimmt die HEIDENHAIN TNC 640. So wird die Herstellung von Innenverzahnung zum einfach beherrschbaren Standard. </w:t>
      </w:r>
    </w:p>
    <w:p w:rsidR="005A7BD1" w:rsidRPr="005A7BD1" w:rsidRDefault="005A7BD1" w:rsidP="005A7BD1">
      <w:pPr>
        <w:spacing w:line="276" w:lineRule="auto"/>
        <w:rPr>
          <w:rFonts w:cs="Adobe Arabic"/>
        </w:rPr>
      </w:pPr>
    </w:p>
    <w:p w:rsidR="005A7BD1" w:rsidRPr="005A7BD1" w:rsidRDefault="005A7BD1" w:rsidP="005A7BD1">
      <w:pPr>
        <w:spacing w:line="276" w:lineRule="auto"/>
        <w:rPr>
          <w:rFonts w:cs="Adobe Arabic"/>
        </w:rPr>
      </w:pPr>
      <w:r w:rsidRPr="005A7BD1">
        <w:rPr>
          <w:rFonts w:cs="Adobe Arabic"/>
        </w:rPr>
        <w:t xml:space="preserve">Das Wälzschälen oder auch </w:t>
      </w:r>
      <w:proofErr w:type="spellStart"/>
      <w:r w:rsidRPr="005A7BD1">
        <w:rPr>
          <w:rFonts w:cs="Adobe Arabic"/>
        </w:rPr>
        <w:t>Skiving</w:t>
      </w:r>
      <w:proofErr w:type="spellEnd"/>
      <w:r w:rsidRPr="005A7BD1">
        <w:rPr>
          <w:rFonts w:cs="Adobe Arabic"/>
        </w:rPr>
        <w:t xml:space="preserve"> ist ein Verfahren zur Herstellung </w:t>
      </w:r>
      <w:proofErr w:type="spellStart"/>
      <w:r w:rsidRPr="005A7BD1">
        <w:rPr>
          <w:rFonts w:cs="Adobe Arabic"/>
        </w:rPr>
        <w:t>von Außen</w:t>
      </w:r>
      <w:proofErr w:type="spellEnd"/>
      <w:r w:rsidRPr="005A7BD1">
        <w:rPr>
          <w:rFonts w:cs="Adobe Arabic"/>
        </w:rPr>
        <w:t xml:space="preserve">-, vor allem aber von Innenverzahnungen auf Maschinen mit synchronisierten Spindeln. Beim Wälzschälen können komplette Bauteil in einer Aufspannung bearbeitet werden. Dadurch sind keine Sondermaschinen und somit auch keine Maschinenwechsel erforderlich. Der Anwender profitiert von Zeitgewinn und Qualitätszuwachs. </w:t>
      </w:r>
    </w:p>
    <w:p w:rsidR="005A7BD1" w:rsidRPr="005A7BD1" w:rsidRDefault="005A7BD1" w:rsidP="005A7BD1">
      <w:pPr>
        <w:spacing w:line="276" w:lineRule="auto"/>
        <w:rPr>
          <w:rFonts w:cs="Adobe Arabic"/>
        </w:rPr>
      </w:pPr>
    </w:p>
    <w:p w:rsidR="005A7BD1" w:rsidRPr="005A7BD1" w:rsidRDefault="005A7BD1" w:rsidP="005A7BD1">
      <w:pPr>
        <w:spacing w:line="276" w:lineRule="auto"/>
        <w:rPr>
          <w:rFonts w:cs="Adobe Arabic"/>
        </w:rPr>
      </w:pPr>
      <w:r w:rsidRPr="005A7BD1">
        <w:rPr>
          <w:rFonts w:cs="Adobe Arabic"/>
        </w:rPr>
        <w:t xml:space="preserve">Außerdem liegt der aktuelle Erfolg des Wälzschälens in der wesentlich höheren Effizienz und Produktivität gegenüber dem klassischen Stoßen begründet. Neue Werkzeugtechnologien und die dynamische Bewegungsführung der HEIDENHAIN TNC 640 im Zweispindelbetrieb machen die komplexen Abläufe beim Wälzschälen möglich. Voraussetzung ist lediglich eine Maschine, die über eine Werkstückspindel mit ausreichend hoher Drehzahl und eine entsprechend konfigurierte Spindelsynchronisation verfügt. </w:t>
      </w:r>
    </w:p>
    <w:p w:rsidR="005A7BD1" w:rsidRPr="005A7BD1" w:rsidRDefault="005A7BD1" w:rsidP="005A7BD1">
      <w:pPr>
        <w:spacing w:line="276" w:lineRule="auto"/>
        <w:rPr>
          <w:rFonts w:cs="Adobe Arabic"/>
        </w:rPr>
      </w:pPr>
    </w:p>
    <w:p w:rsidR="005A7BD1" w:rsidRPr="005A7BD1" w:rsidRDefault="005A7BD1" w:rsidP="005A7BD1">
      <w:pPr>
        <w:spacing w:line="276" w:lineRule="auto"/>
        <w:rPr>
          <w:rFonts w:cs="Adobe Arabic"/>
          <w:b/>
        </w:rPr>
      </w:pPr>
      <w:r w:rsidRPr="005A7BD1">
        <w:rPr>
          <w:rFonts w:cs="Adobe Arabic"/>
          <w:b/>
        </w:rPr>
        <w:t>Wälzfräsen leicht gemacht</w:t>
      </w:r>
    </w:p>
    <w:p w:rsidR="005A7BD1" w:rsidRPr="005A7BD1" w:rsidRDefault="005A7BD1" w:rsidP="005A7BD1">
      <w:pPr>
        <w:spacing w:line="276" w:lineRule="auto"/>
        <w:rPr>
          <w:rFonts w:cs="Adobe Arabic"/>
        </w:rPr>
      </w:pPr>
      <w:r w:rsidRPr="005A7BD1">
        <w:rPr>
          <w:rFonts w:cs="Adobe Arabic"/>
        </w:rPr>
        <w:t xml:space="preserve">Auf dieselbe einfache Weise wie beim Wälzschälen, also durch die Programmgenerierung auf Basis der Verzahnungsgeometrie und der Werkzeugdefinition, entlastet die TNC 640 den Anwender beim Zyklus 286 „Zahnrad Abwälzfräsen“. Das </w:t>
      </w:r>
      <w:proofErr w:type="spellStart"/>
      <w:r w:rsidRPr="005A7BD1">
        <w:rPr>
          <w:rFonts w:cs="Adobe Arabic"/>
        </w:rPr>
        <w:t>Abwälzfräsen</w:t>
      </w:r>
      <w:proofErr w:type="spellEnd"/>
      <w:r w:rsidRPr="005A7BD1">
        <w:rPr>
          <w:rFonts w:cs="Adobe Arabic"/>
        </w:rPr>
        <w:t xml:space="preserve">, auch </w:t>
      </w:r>
      <w:proofErr w:type="spellStart"/>
      <w:r w:rsidRPr="005A7BD1">
        <w:rPr>
          <w:rFonts w:cs="Adobe Arabic"/>
        </w:rPr>
        <w:t>Hobbing</w:t>
      </w:r>
      <w:proofErr w:type="spellEnd"/>
      <w:r w:rsidRPr="005A7BD1">
        <w:rPr>
          <w:rFonts w:cs="Adobe Arabic"/>
        </w:rPr>
        <w:t xml:space="preserve"> genannt, eignet sich vor allem für Außenverzahnungen. Die erforderliche </w:t>
      </w:r>
      <w:r w:rsidRPr="005A7BD1">
        <w:rPr>
          <w:rFonts w:cs="Adobe Arabic"/>
        </w:rPr>
        <w:lastRenderedPageBreak/>
        <w:t xml:space="preserve">Synchronbewegung der Werkzeug- und der Werkstückspindel können mechanisch durch Koppelgetriebe oder elektronisch durch Kopplung in den Steuerungen realisiert werden. Die Vorteile des Wälzfräsens liegen in seiner hohen Produktivität. Außerdem können vielfältige, auch komplexe Zahnformen gefertigt werden. Dafür gibt es ein großes Angebot an Standardwerkzeugen. Sonderwerkzeuge können relativ einfach hergestellt werden. </w:t>
      </w:r>
    </w:p>
    <w:p w:rsidR="005A7BD1" w:rsidRPr="005A7BD1" w:rsidRDefault="005A7BD1" w:rsidP="005A7BD1">
      <w:pPr>
        <w:spacing w:line="276" w:lineRule="auto"/>
        <w:rPr>
          <w:rFonts w:cs="Adobe Arabic"/>
        </w:rPr>
      </w:pPr>
    </w:p>
    <w:p w:rsidR="005A7BD1" w:rsidRPr="005A7BD1" w:rsidRDefault="005A7BD1" w:rsidP="005A7BD1">
      <w:pPr>
        <w:spacing w:line="276" w:lineRule="auto"/>
        <w:rPr>
          <w:rFonts w:cs="Adobe Arabic"/>
          <w:b/>
        </w:rPr>
      </w:pPr>
      <w:r w:rsidRPr="005A7BD1">
        <w:rPr>
          <w:rFonts w:cs="Adobe Arabic"/>
          <w:b/>
        </w:rPr>
        <w:t>Einmal definieren, immer wieder nutzen</w:t>
      </w:r>
    </w:p>
    <w:p w:rsidR="005A7BD1" w:rsidRPr="005A7BD1" w:rsidRDefault="005A7BD1" w:rsidP="005A7BD1">
      <w:pPr>
        <w:spacing w:line="276" w:lineRule="auto"/>
        <w:rPr>
          <w:rFonts w:cs="Adobe Arabic"/>
        </w:rPr>
      </w:pPr>
      <w:r w:rsidRPr="005A7BD1">
        <w:rPr>
          <w:rFonts w:cs="Adobe Arabic"/>
        </w:rPr>
        <w:t xml:space="preserve">Die Basis der neuen Verzahnungszyklen bildet der Zyklus 285 „Zahnrad definieren“. Er dient, wie sein Name schon sagt, ausschließlich zur Definition der Verzahnungsgeometrie. Dadurch muss die Geometriedefinition nur ein einziges Mal vorgenommen werden. Alle im weiteren Fertigungsablauf erforderlichen Bearbeitungsschritte, z. B. Schruppen und Schlichten, greifen auf diese Definition zurück. </w:t>
      </w:r>
    </w:p>
    <w:p w:rsidR="005A7BD1" w:rsidRPr="005A7BD1" w:rsidRDefault="005A7BD1" w:rsidP="005A7BD1">
      <w:pPr>
        <w:spacing w:line="276" w:lineRule="auto"/>
        <w:rPr>
          <w:rFonts w:cs="Adobe Arabic"/>
        </w:rPr>
      </w:pPr>
    </w:p>
    <w:p w:rsidR="005A7BD1" w:rsidRPr="005A7BD1" w:rsidRDefault="005A7BD1" w:rsidP="005A7BD1">
      <w:pPr>
        <w:spacing w:line="276" w:lineRule="auto"/>
        <w:rPr>
          <w:rFonts w:cs="Adobe Arabic"/>
          <w:b/>
        </w:rPr>
      </w:pPr>
      <w:r w:rsidRPr="005A7BD1">
        <w:rPr>
          <w:rFonts w:cs="Adobe Arabic"/>
          <w:b/>
        </w:rPr>
        <w:t>Optimierter Lift-off für mehr Sicherheit</w:t>
      </w:r>
    </w:p>
    <w:p w:rsidR="005A7BD1" w:rsidRPr="005A7BD1" w:rsidRDefault="005A7BD1" w:rsidP="005A7BD1">
      <w:pPr>
        <w:spacing w:line="276" w:lineRule="auto"/>
        <w:rPr>
          <w:rFonts w:cs="Adobe Arabic"/>
        </w:rPr>
      </w:pPr>
      <w:r w:rsidRPr="005A7BD1">
        <w:rPr>
          <w:rFonts w:cs="Adobe Arabic"/>
        </w:rPr>
        <w:t>Neben der einfachen Programmierung ist der Sicherheitsaspekt eine weiterer Vorteil der neuen Zyklen Um bei unvorhergesehenen Programmunterbrechungen, z. B. einem Stromausfall, Schäden zu vermeiden, unterstützen die Zyklen 286 und 287 einen optimierten Lift-off. Dabei bestimmen die Zyklen automatisch sowohl die Richtung als auch den Weg für den Rückzug des Werkzeugs vom Werkstück.</w:t>
      </w:r>
    </w:p>
    <w:p w:rsidR="005A7BD1" w:rsidRPr="005A7BD1" w:rsidRDefault="005A7BD1" w:rsidP="005A7BD1">
      <w:pPr>
        <w:spacing w:line="276" w:lineRule="auto"/>
        <w:rPr>
          <w:rFonts w:cs="Adobe Arabic"/>
        </w:rPr>
      </w:pPr>
    </w:p>
    <w:p w:rsidR="00F432DE" w:rsidRDefault="00F432DE" w:rsidP="003D4CB9">
      <w:pPr>
        <w:spacing w:line="276" w:lineRule="auto"/>
        <w:rPr>
          <w:rFonts w:cs="Adobe Arabic"/>
        </w:rPr>
      </w:pPr>
    </w:p>
    <w:p w:rsidR="005A7BD1" w:rsidRDefault="005A7BD1" w:rsidP="005A7BD1">
      <w:pPr>
        <w:tabs>
          <w:tab w:val="left" w:pos="2552"/>
          <w:tab w:val="left" w:pos="2694"/>
        </w:tabs>
        <w:spacing w:line="276" w:lineRule="auto"/>
        <w:rPr>
          <w:rFonts w:cs="Arial"/>
          <w:b/>
          <w:color w:val="333333"/>
          <w:szCs w:val="18"/>
          <w:shd w:val="clear" w:color="auto" w:fill="FFFFFF"/>
        </w:rPr>
      </w:pPr>
      <w:r>
        <w:rPr>
          <w:rFonts w:cs="Arial"/>
          <w:b/>
          <w:color w:val="333333"/>
          <w:szCs w:val="18"/>
          <w:shd w:val="clear" w:color="auto" w:fill="FFFFFF"/>
        </w:rPr>
        <w:t xml:space="preserve">HEIDENHAIN auf der AMB 2018: </w:t>
      </w:r>
    </w:p>
    <w:p w:rsidR="005A7BD1" w:rsidRDefault="005A7BD1" w:rsidP="005A7BD1">
      <w:pPr>
        <w:numPr>
          <w:ilvl w:val="0"/>
          <w:numId w:val="3"/>
        </w:numPr>
        <w:tabs>
          <w:tab w:val="left" w:pos="2608"/>
        </w:tabs>
        <w:spacing w:line="276" w:lineRule="auto"/>
        <w:rPr>
          <w:rFonts w:cs="Arial"/>
          <w:b/>
          <w:color w:val="333333"/>
          <w:szCs w:val="18"/>
          <w:shd w:val="clear" w:color="auto" w:fill="FFFFFF"/>
        </w:rPr>
      </w:pPr>
      <w:r>
        <w:rPr>
          <w:rFonts w:cs="Arial"/>
          <w:b/>
          <w:color w:val="333333"/>
          <w:szCs w:val="18"/>
          <w:shd w:val="clear" w:color="auto" w:fill="FFFFFF"/>
        </w:rPr>
        <w:t xml:space="preserve">Halle 2, Stand 2D03 </w:t>
      </w:r>
      <w:r>
        <w:rPr>
          <w:rFonts w:cs="Arial"/>
          <w:b/>
          <w:color w:val="333333"/>
          <w:szCs w:val="18"/>
          <w:shd w:val="clear" w:color="auto" w:fill="FFFFFF"/>
        </w:rPr>
        <w:tab/>
        <w:t xml:space="preserve">– </w:t>
      </w:r>
      <w:r>
        <w:rPr>
          <w:rFonts w:cs="Arial"/>
          <w:b/>
          <w:color w:val="333333"/>
          <w:szCs w:val="18"/>
          <w:shd w:val="clear" w:color="auto" w:fill="FFFFFF"/>
        </w:rPr>
        <w:tab/>
        <w:t>HEIDENHAIN-Stand</w:t>
      </w:r>
    </w:p>
    <w:p w:rsidR="005A7BD1" w:rsidRDefault="005A7BD1" w:rsidP="005A7BD1">
      <w:pPr>
        <w:numPr>
          <w:ilvl w:val="0"/>
          <w:numId w:val="3"/>
        </w:numPr>
        <w:tabs>
          <w:tab w:val="left" w:pos="2608"/>
        </w:tabs>
        <w:spacing w:line="276" w:lineRule="auto"/>
        <w:rPr>
          <w:rFonts w:cs="Arial"/>
          <w:b/>
          <w:color w:val="333333"/>
          <w:szCs w:val="18"/>
          <w:shd w:val="clear" w:color="auto" w:fill="FFFFFF"/>
          <w:lang w:val="en-US"/>
        </w:rPr>
      </w:pPr>
      <w:r>
        <w:rPr>
          <w:rFonts w:cs="Arial"/>
          <w:b/>
          <w:color w:val="333333"/>
          <w:szCs w:val="18"/>
          <w:shd w:val="clear" w:color="auto" w:fill="FFFFFF"/>
          <w:lang w:val="en-US"/>
        </w:rPr>
        <w:t xml:space="preserve">Halle 2, Stand 2C02 </w:t>
      </w:r>
      <w:r>
        <w:rPr>
          <w:rFonts w:cs="Arial"/>
          <w:b/>
          <w:color w:val="333333"/>
          <w:szCs w:val="18"/>
          <w:shd w:val="clear" w:color="auto" w:fill="FFFFFF"/>
          <w:lang w:val="en-US"/>
        </w:rPr>
        <w:tab/>
        <w:t xml:space="preserve">– </w:t>
      </w:r>
      <w:r>
        <w:rPr>
          <w:rFonts w:cs="Arial"/>
          <w:b/>
          <w:color w:val="333333"/>
          <w:szCs w:val="18"/>
          <w:shd w:val="clear" w:color="auto" w:fill="FFFFFF"/>
          <w:lang w:val="en-US"/>
        </w:rPr>
        <w:tab/>
        <w:t>TNC Club Lounge</w:t>
      </w:r>
    </w:p>
    <w:p w:rsidR="005A7BD1" w:rsidRDefault="005A7BD1" w:rsidP="005A7BD1">
      <w:pPr>
        <w:numPr>
          <w:ilvl w:val="0"/>
          <w:numId w:val="3"/>
        </w:numPr>
        <w:spacing w:line="276" w:lineRule="auto"/>
        <w:ind w:left="357" w:hanging="357"/>
        <w:rPr>
          <w:rFonts w:cs="Adobe Arabic"/>
        </w:rPr>
      </w:pPr>
      <w:r>
        <w:rPr>
          <w:rFonts w:cs="Arial"/>
          <w:b/>
          <w:color w:val="333333"/>
          <w:szCs w:val="18"/>
          <w:shd w:val="clear" w:color="auto" w:fill="FFFFFF"/>
        </w:rPr>
        <w:t xml:space="preserve">Atrium  – </w:t>
      </w:r>
      <w:r>
        <w:rPr>
          <w:rFonts w:cs="Arial"/>
          <w:b/>
          <w:color w:val="333333"/>
          <w:szCs w:val="18"/>
          <w:shd w:val="clear" w:color="auto" w:fill="FFFFFF"/>
        </w:rPr>
        <w:tab/>
        <w:t>Sonderschau Jugend</w:t>
      </w:r>
    </w:p>
    <w:p w:rsidR="005A7BD1" w:rsidRDefault="005A7BD1" w:rsidP="005A7BD1">
      <w:pPr>
        <w:spacing w:line="276" w:lineRule="auto"/>
        <w:rPr>
          <w:rFonts w:cs="Adobe Arabic"/>
        </w:rPr>
      </w:pPr>
    </w:p>
    <w:p w:rsidR="005A7BD1" w:rsidRPr="003D4CB9" w:rsidRDefault="005A7BD1" w:rsidP="005A7BD1">
      <w:pPr>
        <w:spacing w:line="276" w:lineRule="auto"/>
        <w:rPr>
          <w:rFonts w:cs="Adobe Arabic"/>
        </w:rPr>
      </w:pPr>
    </w:p>
    <w:p w:rsidR="005A7BD1" w:rsidRPr="003D4CB9" w:rsidRDefault="005A7BD1" w:rsidP="005A7BD1">
      <w:pPr>
        <w:autoSpaceDE w:val="0"/>
        <w:autoSpaceDN w:val="0"/>
        <w:adjustRightInd w:val="0"/>
        <w:spacing w:line="276" w:lineRule="auto"/>
        <w:rPr>
          <w:rFonts w:cs="Arial"/>
          <w:b/>
          <w:i/>
          <w:iCs/>
          <w:sz w:val="20"/>
          <w:szCs w:val="20"/>
        </w:rPr>
      </w:pPr>
      <w:r w:rsidRPr="003D4CB9">
        <w:rPr>
          <w:rFonts w:cs="Arial"/>
          <w:b/>
          <w:i/>
          <w:iCs/>
          <w:sz w:val="20"/>
          <w:szCs w:val="20"/>
        </w:rPr>
        <w:t xml:space="preserve">Mehr Informationen unter: </w:t>
      </w:r>
    </w:p>
    <w:p w:rsidR="002668BB" w:rsidRPr="002668BB" w:rsidRDefault="002668BB" w:rsidP="005A7BD1">
      <w:pPr>
        <w:autoSpaceDE w:val="0"/>
        <w:autoSpaceDN w:val="0"/>
        <w:adjustRightInd w:val="0"/>
        <w:spacing w:line="276" w:lineRule="auto"/>
        <w:rPr>
          <w:rFonts w:cs="Arial"/>
          <w:iCs/>
          <w:color w:val="0000FF"/>
          <w:sz w:val="20"/>
          <w:szCs w:val="20"/>
          <w:u w:val="single"/>
        </w:rPr>
      </w:pPr>
      <w:r w:rsidRPr="002668BB">
        <w:rPr>
          <w:rStyle w:val="Hyperlink"/>
          <w:rFonts w:cs="Arial"/>
          <w:iCs/>
          <w:sz w:val="20"/>
          <w:szCs w:val="20"/>
        </w:rPr>
        <w:t>amb</w:t>
      </w:r>
      <w:r w:rsidR="005A7BD1" w:rsidRPr="002668BB">
        <w:rPr>
          <w:rStyle w:val="Hyperlink"/>
          <w:rFonts w:cs="Arial"/>
          <w:iCs/>
          <w:sz w:val="20"/>
          <w:szCs w:val="20"/>
        </w:rPr>
        <w:t>.heidenhain.de</w:t>
      </w:r>
    </w:p>
    <w:p w:rsidR="005A7BD1" w:rsidRDefault="005A7BD1" w:rsidP="005A7BD1">
      <w:pPr>
        <w:autoSpaceDE w:val="0"/>
        <w:autoSpaceDN w:val="0"/>
        <w:adjustRightInd w:val="0"/>
        <w:spacing w:line="276" w:lineRule="auto"/>
        <w:rPr>
          <w:rFonts w:cs="Arial"/>
          <w:sz w:val="20"/>
          <w:szCs w:val="20"/>
        </w:rPr>
      </w:pPr>
    </w:p>
    <w:p w:rsidR="005A7BD1" w:rsidRPr="003D4CB9" w:rsidRDefault="005A7BD1" w:rsidP="005A7BD1">
      <w:pPr>
        <w:autoSpaceDE w:val="0"/>
        <w:autoSpaceDN w:val="0"/>
        <w:adjustRightInd w:val="0"/>
        <w:spacing w:line="276" w:lineRule="auto"/>
        <w:rPr>
          <w:rFonts w:cs="Arial"/>
          <w:sz w:val="20"/>
          <w:szCs w:val="20"/>
        </w:rPr>
      </w:pPr>
    </w:p>
    <w:p w:rsidR="005A7BD1" w:rsidRPr="003D4CB9" w:rsidRDefault="005A7BD1" w:rsidP="005A7BD1">
      <w:pPr>
        <w:autoSpaceDE w:val="0"/>
        <w:autoSpaceDN w:val="0"/>
        <w:adjustRightInd w:val="0"/>
        <w:spacing w:line="276" w:lineRule="auto"/>
        <w:rPr>
          <w:rFonts w:cs="Arial"/>
          <w:b/>
          <w:i/>
          <w:iCs/>
          <w:sz w:val="20"/>
          <w:szCs w:val="20"/>
        </w:rPr>
      </w:pPr>
      <w:r w:rsidRPr="003D4CB9">
        <w:rPr>
          <w:rFonts w:cs="Arial"/>
          <w:b/>
          <w:i/>
          <w:iCs/>
          <w:sz w:val="20"/>
          <w:szCs w:val="20"/>
        </w:rPr>
        <w:t>Kontakt für die Fachpresse:</w:t>
      </w:r>
    </w:p>
    <w:p w:rsidR="005A7BD1" w:rsidRPr="003D4CB9" w:rsidRDefault="005A7BD1" w:rsidP="005A7BD1">
      <w:pPr>
        <w:autoSpaceDE w:val="0"/>
        <w:autoSpaceDN w:val="0"/>
        <w:adjustRightInd w:val="0"/>
        <w:spacing w:line="276" w:lineRule="auto"/>
        <w:rPr>
          <w:rFonts w:cs="Arial"/>
          <w:sz w:val="20"/>
          <w:szCs w:val="20"/>
        </w:rPr>
      </w:pPr>
      <w:r w:rsidRPr="003D4CB9">
        <w:rPr>
          <w:rFonts w:cs="Arial"/>
          <w:sz w:val="20"/>
          <w:szCs w:val="20"/>
        </w:rPr>
        <w:t>Frank Muthmann</w:t>
      </w:r>
    </w:p>
    <w:p w:rsidR="005A7BD1" w:rsidRPr="003D4CB9" w:rsidRDefault="005A7BD1" w:rsidP="005A7BD1">
      <w:pPr>
        <w:autoSpaceDE w:val="0"/>
        <w:autoSpaceDN w:val="0"/>
        <w:adjustRightInd w:val="0"/>
        <w:spacing w:line="276" w:lineRule="auto"/>
        <w:rPr>
          <w:rFonts w:cs="Arial"/>
          <w:sz w:val="20"/>
          <w:szCs w:val="20"/>
        </w:rPr>
      </w:pPr>
      <w:r w:rsidRPr="003D4CB9">
        <w:rPr>
          <w:rFonts w:cs="Arial"/>
          <w:sz w:val="20"/>
          <w:szCs w:val="20"/>
        </w:rPr>
        <w:t>DR. JOHANNES HEIDENHAIN GmbH</w:t>
      </w:r>
    </w:p>
    <w:p w:rsidR="005A7BD1" w:rsidRPr="003D4CB9" w:rsidRDefault="005A7BD1" w:rsidP="005A7BD1">
      <w:pPr>
        <w:autoSpaceDE w:val="0"/>
        <w:autoSpaceDN w:val="0"/>
        <w:adjustRightInd w:val="0"/>
        <w:spacing w:line="276" w:lineRule="auto"/>
        <w:rPr>
          <w:rFonts w:cs="Arial"/>
          <w:sz w:val="20"/>
          <w:szCs w:val="20"/>
        </w:rPr>
      </w:pPr>
      <w:r w:rsidRPr="003D4CB9">
        <w:rPr>
          <w:rFonts w:cs="Arial"/>
          <w:sz w:val="20"/>
          <w:szCs w:val="20"/>
        </w:rPr>
        <w:t>83292 Traunreut, GERMANY</w:t>
      </w:r>
    </w:p>
    <w:p w:rsidR="005A7BD1" w:rsidRPr="003D4CB9" w:rsidRDefault="005A7BD1" w:rsidP="005A7BD1">
      <w:pPr>
        <w:autoSpaceDE w:val="0"/>
        <w:autoSpaceDN w:val="0"/>
        <w:adjustRightInd w:val="0"/>
        <w:spacing w:line="276" w:lineRule="auto"/>
        <w:rPr>
          <w:rFonts w:cs="Arial"/>
          <w:sz w:val="20"/>
          <w:szCs w:val="20"/>
        </w:rPr>
      </w:pPr>
      <w:r w:rsidRPr="003D4CB9">
        <w:rPr>
          <w:rFonts w:cs="Arial"/>
          <w:sz w:val="20"/>
          <w:szCs w:val="20"/>
        </w:rPr>
        <w:t>Tel.: +49 8669 31-2188</w:t>
      </w:r>
    </w:p>
    <w:p w:rsidR="005A7BD1" w:rsidRPr="003D4CB9" w:rsidRDefault="006F5490" w:rsidP="005A7BD1">
      <w:pPr>
        <w:autoSpaceDE w:val="0"/>
        <w:autoSpaceDN w:val="0"/>
        <w:adjustRightInd w:val="0"/>
        <w:spacing w:line="276" w:lineRule="auto"/>
        <w:rPr>
          <w:rFonts w:cs="Arial"/>
          <w:sz w:val="20"/>
          <w:szCs w:val="20"/>
        </w:rPr>
      </w:pPr>
      <w:hyperlink r:id="rId8" w:history="1">
        <w:r w:rsidR="005A7BD1" w:rsidRPr="003D4CB9">
          <w:rPr>
            <w:rStyle w:val="Hyperlink"/>
            <w:rFonts w:cs="Arial"/>
            <w:sz w:val="20"/>
            <w:szCs w:val="20"/>
          </w:rPr>
          <w:t>muthmann@heidenhain.de</w:t>
        </w:r>
      </w:hyperlink>
    </w:p>
    <w:p w:rsidR="005A7BD1" w:rsidRDefault="005A7BD1" w:rsidP="003D4CB9">
      <w:pPr>
        <w:spacing w:line="276" w:lineRule="auto"/>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5A7BD1">
        <w:tc>
          <w:tcPr>
            <w:tcW w:w="4677" w:type="dxa"/>
            <w:vAlign w:val="bottom"/>
          </w:tcPr>
          <w:p w:rsidR="003D4CB9" w:rsidRPr="003D4CB9" w:rsidRDefault="005A7BD1" w:rsidP="003D4CB9">
            <w:pPr>
              <w:spacing w:line="276" w:lineRule="auto"/>
              <w:rPr>
                <w:rFonts w:cs="Adobe Arabic"/>
              </w:rPr>
            </w:pPr>
            <w:r w:rsidRPr="001D01EC">
              <w:rPr>
                <w:rFonts w:cs="Arial"/>
                <w:noProof/>
                <w:lang w:eastAsia="de-DE"/>
              </w:rPr>
              <w:lastRenderedPageBreak/>
              <w:drawing>
                <wp:inline distT="0" distB="0" distL="0" distR="0" wp14:anchorId="04BEB1A9" wp14:editId="22B25DEA">
                  <wp:extent cx="2862000" cy="19078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elzfraesen_1_de_print_jpg_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2000" cy="1907820"/>
                          </a:xfrm>
                          <a:prstGeom prst="rect">
                            <a:avLst/>
                          </a:prstGeom>
                        </pic:spPr>
                      </pic:pic>
                    </a:graphicData>
                  </a:graphic>
                </wp:inline>
              </w:drawing>
            </w:r>
          </w:p>
        </w:tc>
        <w:tc>
          <w:tcPr>
            <w:tcW w:w="4677" w:type="dxa"/>
            <w:vAlign w:val="bottom"/>
          </w:tcPr>
          <w:p w:rsidR="003D4CB9" w:rsidRPr="003D4CB9" w:rsidRDefault="005A7BD1" w:rsidP="005A7BD1">
            <w:pPr>
              <w:spacing w:line="276" w:lineRule="auto"/>
              <w:rPr>
                <w:rFonts w:cs="Adobe Arabic"/>
                <w:i/>
              </w:rPr>
            </w:pPr>
            <w:r w:rsidRPr="005A7BD1">
              <w:rPr>
                <w:rFonts w:cs="Adobe Arabic"/>
                <w:i/>
              </w:rPr>
              <w:t xml:space="preserve">Mit neuen Zyklen für die TNC 640 ermöglicht HEIDENHAIN die einfache Programmierung komplexer Verzahnungen, z. B. für das Wälzschälen von Innenverzahnungen. </w:t>
            </w:r>
          </w:p>
        </w:tc>
      </w:tr>
      <w:tr w:rsidR="005A7BD1" w:rsidRPr="003D4CB9" w:rsidTr="005A7BD1">
        <w:tc>
          <w:tcPr>
            <w:tcW w:w="4677" w:type="dxa"/>
            <w:vAlign w:val="bottom"/>
          </w:tcPr>
          <w:p w:rsidR="005A7BD1" w:rsidRPr="001D01EC" w:rsidRDefault="005A7BD1" w:rsidP="003D4CB9">
            <w:pPr>
              <w:spacing w:line="276" w:lineRule="auto"/>
              <w:rPr>
                <w:rFonts w:cs="Arial"/>
                <w:noProof/>
                <w:lang w:eastAsia="de-DE"/>
              </w:rPr>
            </w:pPr>
            <w:r w:rsidRPr="001D01EC">
              <w:rPr>
                <w:rFonts w:cs="Arial"/>
                <w:noProof/>
                <w:lang w:eastAsia="de-DE"/>
              </w:rPr>
              <w:drawing>
                <wp:inline distT="0" distB="0" distL="0" distR="0" wp14:anchorId="4D7FD428" wp14:editId="3BFAD0D5">
                  <wp:extent cx="2862000" cy="3577500"/>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dump3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2000" cy="3577500"/>
                          </a:xfrm>
                          <a:prstGeom prst="rect">
                            <a:avLst/>
                          </a:prstGeom>
                        </pic:spPr>
                      </pic:pic>
                    </a:graphicData>
                  </a:graphic>
                </wp:inline>
              </w:drawing>
            </w:r>
          </w:p>
        </w:tc>
        <w:tc>
          <w:tcPr>
            <w:tcW w:w="4677" w:type="dxa"/>
            <w:vAlign w:val="bottom"/>
          </w:tcPr>
          <w:p w:rsidR="005A7BD1" w:rsidRPr="005A7BD1" w:rsidRDefault="005A7BD1" w:rsidP="005A7BD1">
            <w:pPr>
              <w:spacing w:line="276" w:lineRule="auto"/>
              <w:rPr>
                <w:rFonts w:cs="Adobe Arabic"/>
                <w:i/>
              </w:rPr>
            </w:pPr>
            <w:r w:rsidRPr="005A7BD1">
              <w:rPr>
                <w:rFonts w:cs="Adobe Arabic"/>
                <w:i/>
              </w:rPr>
              <w:t>Zur Definition der Verzahnungsgeometrie sind nur wenige Eingaben erforderlich.</w:t>
            </w:r>
          </w:p>
        </w:tc>
      </w:tr>
    </w:tbl>
    <w:p w:rsidR="00F60FF8" w:rsidRPr="003D4CB9" w:rsidRDefault="00F60FF8" w:rsidP="003D4CB9">
      <w:pPr>
        <w:spacing w:line="276" w:lineRule="auto"/>
        <w:rPr>
          <w:rFonts w:cs="Adobe Arabic"/>
        </w:rPr>
      </w:pPr>
    </w:p>
    <w:p w:rsidR="005A7BD1" w:rsidRPr="003D4CB9" w:rsidRDefault="005A7BD1">
      <w:pPr>
        <w:autoSpaceDE w:val="0"/>
        <w:autoSpaceDN w:val="0"/>
        <w:adjustRightInd w:val="0"/>
        <w:spacing w:line="276" w:lineRule="auto"/>
        <w:rPr>
          <w:rFonts w:cs="Arial"/>
          <w:sz w:val="20"/>
          <w:szCs w:val="20"/>
        </w:rPr>
      </w:pPr>
    </w:p>
    <w:sectPr w:rsidR="005A7BD1" w:rsidRPr="003D4CB9" w:rsidSect="00F7592E">
      <w:headerReference w:type="default" r:id="rId11"/>
      <w:footerReference w:type="default" r:id="rId12"/>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BB9" w:rsidRDefault="002E7BB9" w:rsidP="0091430D">
      <w:r>
        <w:separator/>
      </w:r>
    </w:p>
  </w:endnote>
  <w:endnote w:type="continuationSeparator" w:id="0">
    <w:p w:rsidR="002E7BB9" w:rsidRDefault="002E7BB9"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2668BB" w:rsidP="003D4CB9">
    <w:pPr>
      <w:pStyle w:val="Fuzeile"/>
      <w:tabs>
        <w:tab w:val="clear" w:pos="4536"/>
      </w:tabs>
      <w:rPr>
        <w:sz w:val="20"/>
      </w:rPr>
    </w:pPr>
    <w:r>
      <w:rPr>
        <w:sz w:val="20"/>
      </w:rPr>
      <w:t>August 2018</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6F5490">
          <w:rPr>
            <w:noProof/>
            <w:sz w:val="20"/>
          </w:rPr>
          <w:t>3</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BB9" w:rsidRDefault="002E7BB9" w:rsidP="0091430D">
      <w:r>
        <w:separator/>
      </w:r>
    </w:p>
  </w:footnote>
  <w:footnote w:type="continuationSeparator" w:id="0">
    <w:p w:rsidR="002E7BB9" w:rsidRDefault="002E7BB9"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4CA0626A"/>
    <w:multiLevelType w:val="hybridMultilevel"/>
    <w:tmpl w:val="B4A4A598"/>
    <w:lvl w:ilvl="0" w:tplc="4EF09EC2">
      <w:start w:val="1"/>
      <w:numFmt w:val="bullet"/>
      <w:lvlText w:val=""/>
      <w:lvlJc w:val="left"/>
      <w:pPr>
        <w:ind w:left="360" w:hanging="360"/>
      </w:pPr>
      <w:rPr>
        <w:rFonts w:ascii="Wingdings" w:hAnsi="Wingdings" w:hint="default"/>
        <w:color w:val="B5BD0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C3F0E"/>
    <w:rsid w:val="000C66E8"/>
    <w:rsid w:val="000E696D"/>
    <w:rsid w:val="00106AEA"/>
    <w:rsid w:val="001076B5"/>
    <w:rsid w:val="001343DE"/>
    <w:rsid w:val="001938A0"/>
    <w:rsid w:val="001A68BD"/>
    <w:rsid w:val="001B6D6B"/>
    <w:rsid w:val="001B7062"/>
    <w:rsid w:val="00212759"/>
    <w:rsid w:val="002667D8"/>
    <w:rsid w:val="002668BB"/>
    <w:rsid w:val="00274423"/>
    <w:rsid w:val="0028442E"/>
    <w:rsid w:val="00290658"/>
    <w:rsid w:val="002A4DA5"/>
    <w:rsid w:val="002C345D"/>
    <w:rsid w:val="002E7BB9"/>
    <w:rsid w:val="003150E3"/>
    <w:rsid w:val="00324786"/>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D719F"/>
    <w:rsid w:val="004E0D31"/>
    <w:rsid w:val="004F6CE3"/>
    <w:rsid w:val="005153F0"/>
    <w:rsid w:val="00521B4C"/>
    <w:rsid w:val="0053234F"/>
    <w:rsid w:val="00560B58"/>
    <w:rsid w:val="00586C01"/>
    <w:rsid w:val="005915F6"/>
    <w:rsid w:val="00593634"/>
    <w:rsid w:val="005A1218"/>
    <w:rsid w:val="005A7BD1"/>
    <w:rsid w:val="005B3F5F"/>
    <w:rsid w:val="005B5DBD"/>
    <w:rsid w:val="005C7C77"/>
    <w:rsid w:val="005D5128"/>
    <w:rsid w:val="005E2BFB"/>
    <w:rsid w:val="005F2AF0"/>
    <w:rsid w:val="00616166"/>
    <w:rsid w:val="00635D3B"/>
    <w:rsid w:val="00643ACC"/>
    <w:rsid w:val="00652C63"/>
    <w:rsid w:val="00661039"/>
    <w:rsid w:val="006B23F0"/>
    <w:rsid w:val="006B3CB1"/>
    <w:rsid w:val="006B3D39"/>
    <w:rsid w:val="006B4F68"/>
    <w:rsid w:val="006C641E"/>
    <w:rsid w:val="006D4E4B"/>
    <w:rsid w:val="006E1F8C"/>
    <w:rsid w:val="006F41B7"/>
    <w:rsid w:val="006F5490"/>
    <w:rsid w:val="007028CB"/>
    <w:rsid w:val="00706824"/>
    <w:rsid w:val="00771DB3"/>
    <w:rsid w:val="0078495B"/>
    <w:rsid w:val="0079517F"/>
    <w:rsid w:val="007956E2"/>
    <w:rsid w:val="0079650B"/>
    <w:rsid w:val="00796ECD"/>
    <w:rsid w:val="007A4F06"/>
    <w:rsid w:val="007C1A90"/>
    <w:rsid w:val="007C7E21"/>
    <w:rsid w:val="007E0104"/>
    <w:rsid w:val="007F7AE1"/>
    <w:rsid w:val="00814F20"/>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430D"/>
    <w:rsid w:val="00942F78"/>
    <w:rsid w:val="009442FE"/>
    <w:rsid w:val="00951569"/>
    <w:rsid w:val="00952CA1"/>
    <w:rsid w:val="0095347A"/>
    <w:rsid w:val="0096312C"/>
    <w:rsid w:val="009733AE"/>
    <w:rsid w:val="00975A0B"/>
    <w:rsid w:val="00982455"/>
    <w:rsid w:val="009B379B"/>
    <w:rsid w:val="009C6BF8"/>
    <w:rsid w:val="00A229D7"/>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64F03"/>
    <w:rsid w:val="00B6511B"/>
    <w:rsid w:val="00B92F2C"/>
    <w:rsid w:val="00BA0BD4"/>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6F38"/>
    <w:rsid w:val="00C608DE"/>
    <w:rsid w:val="00C62A38"/>
    <w:rsid w:val="00C7255F"/>
    <w:rsid w:val="00C76A4D"/>
    <w:rsid w:val="00C808A0"/>
    <w:rsid w:val="00C81461"/>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713A0"/>
    <w:rsid w:val="00D87B41"/>
    <w:rsid w:val="00D9586D"/>
    <w:rsid w:val="00D96114"/>
    <w:rsid w:val="00DA1D6D"/>
    <w:rsid w:val="00DE36FF"/>
    <w:rsid w:val="00E0475C"/>
    <w:rsid w:val="00E06DD0"/>
    <w:rsid w:val="00E2679F"/>
    <w:rsid w:val="00E302A0"/>
    <w:rsid w:val="00E32A68"/>
    <w:rsid w:val="00E43981"/>
    <w:rsid w:val="00E54940"/>
    <w:rsid w:val="00E82990"/>
    <w:rsid w:val="00E951C2"/>
    <w:rsid w:val="00E97915"/>
    <w:rsid w:val="00EA5046"/>
    <w:rsid w:val="00EC47D1"/>
    <w:rsid w:val="00ED049A"/>
    <w:rsid w:val="00ED2BF2"/>
    <w:rsid w:val="00F070B5"/>
    <w:rsid w:val="00F1013B"/>
    <w:rsid w:val="00F14D45"/>
    <w:rsid w:val="00F23403"/>
    <w:rsid w:val="00F24B38"/>
    <w:rsid w:val="00F310C4"/>
    <w:rsid w:val="00F31938"/>
    <w:rsid w:val="00F3776E"/>
    <w:rsid w:val="00F432DE"/>
    <w:rsid w:val="00F438BA"/>
    <w:rsid w:val="00F51356"/>
    <w:rsid w:val="00F60FF8"/>
    <w:rsid w:val="00F66CFB"/>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445271683">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thmann@heidenhai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66AD8-56D8-4D9D-AC38-115BF5D7E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672</Words>
  <Characters>4236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4899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a12811</cp:lastModifiedBy>
  <cp:revision>6</cp:revision>
  <cp:lastPrinted>2013-04-10T10:48:00Z</cp:lastPrinted>
  <dcterms:created xsi:type="dcterms:W3CDTF">2018-08-13T13:58:00Z</dcterms:created>
  <dcterms:modified xsi:type="dcterms:W3CDTF">2018-09-05T08:19:00Z</dcterms:modified>
</cp:coreProperties>
</file>