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31BF" w:rsidRPr="00BA2C03" w:rsidRDefault="006906BB" w:rsidP="00E75C4F">
      <w:pPr>
        <w:spacing w:line="276" w:lineRule="auto"/>
        <w:rPr>
          <w:rFonts w:cs="Adobe Arabic"/>
          <w:b/>
          <w:sz w:val="28"/>
        </w:rPr>
      </w:pPr>
      <w:r w:rsidRPr="00BA2C03">
        <w:rPr>
          <w:rFonts w:cs="Adobe Arabic"/>
          <w:b/>
          <w:sz w:val="28"/>
        </w:rPr>
        <w:t xml:space="preserve">HEIDENHAIN auf der </w:t>
      </w:r>
      <w:r w:rsidR="00F7117E">
        <w:rPr>
          <w:rFonts w:cs="Adobe Arabic"/>
          <w:b/>
          <w:sz w:val="28"/>
        </w:rPr>
        <w:t>INTEC 2019</w:t>
      </w:r>
      <w:r w:rsidRPr="00BA2C03">
        <w:rPr>
          <w:rFonts w:cs="Adobe Arabic"/>
          <w:b/>
          <w:sz w:val="28"/>
        </w:rPr>
        <w:t xml:space="preserve">: </w:t>
      </w:r>
    </w:p>
    <w:p w:rsidR="006906BB" w:rsidRPr="006231BF" w:rsidRDefault="00850D0A" w:rsidP="00E75C4F">
      <w:pPr>
        <w:spacing w:line="276" w:lineRule="auto"/>
        <w:rPr>
          <w:rFonts w:cs="Adobe Arabic"/>
          <w:b/>
          <w:sz w:val="28"/>
        </w:rPr>
      </w:pPr>
      <w:r w:rsidRPr="006231BF">
        <w:rPr>
          <w:rFonts w:cs="Adobe Arabic"/>
          <w:b/>
          <w:sz w:val="28"/>
        </w:rPr>
        <w:t xml:space="preserve">Connected Machining </w:t>
      </w:r>
      <w:r w:rsidR="006231BF" w:rsidRPr="006231BF">
        <w:rPr>
          <w:rFonts w:cs="Adobe Arabic"/>
          <w:b/>
          <w:sz w:val="28"/>
        </w:rPr>
        <w:t xml:space="preserve">in der Praxis und neue </w:t>
      </w:r>
      <w:r w:rsidR="006231BF">
        <w:rPr>
          <w:rFonts w:cs="Adobe Arabic"/>
          <w:b/>
          <w:sz w:val="28"/>
        </w:rPr>
        <w:t>Steuerungsf</w:t>
      </w:r>
      <w:r w:rsidR="006231BF" w:rsidRPr="006231BF">
        <w:rPr>
          <w:rFonts w:cs="Adobe Arabic"/>
          <w:b/>
          <w:sz w:val="28"/>
        </w:rPr>
        <w:t xml:space="preserve">unktionen </w:t>
      </w:r>
    </w:p>
    <w:p w:rsidR="00B6511B" w:rsidRPr="006231BF" w:rsidRDefault="00B6511B" w:rsidP="00E75C4F">
      <w:pPr>
        <w:spacing w:line="276" w:lineRule="auto"/>
        <w:rPr>
          <w:rFonts w:cs="Adobe Arabic"/>
        </w:rPr>
      </w:pPr>
    </w:p>
    <w:p w:rsidR="006231BF" w:rsidRDefault="006231BF" w:rsidP="00DE4026">
      <w:pPr>
        <w:tabs>
          <w:tab w:val="left" w:pos="7602"/>
        </w:tabs>
        <w:spacing w:after="120" w:line="276" w:lineRule="auto"/>
        <w:rPr>
          <w:rFonts w:cs="Adobe Arabic"/>
          <w:i/>
        </w:rPr>
      </w:pPr>
      <w:r>
        <w:rPr>
          <w:rFonts w:cs="Adobe Arabic"/>
          <w:i/>
        </w:rPr>
        <w:t>Der Anwender an der Maschine im Mittelpunkt einer digitalisierten Fertigung</w:t>
      </w:r>
      <w:r w:rsidR="00B14821">
        <w:rPr>
          <w:rFonts w:cs="Adobe Arabic"/>
          <w:i/>
        </w:rPr>
        <w:t xml:space="preserve"> und</w:t>
      </w:r>
      <w:r>
        <w:rPr>
          <w:rFonts w:cs="Adobe Arabic"/>
          <w:i/>
        </w:rPr>
        <w:t xml:space="preserve"> die Hoheit über die eigenen Daten </w:t>
      </w:r>
      <w:r w:rsidR="00B14821">
        <w:rPr>
          <w:rFonts w:cs="Adobe Arabic"/>
          <w:i/>
        </w:rPr>
        <w:t xml:space="preserve">im </w:t>
      </w:r>
      <w:r>
        <w:rPr>
          <w:rFonts w:cs="Adobe Arabic"/>
          <w:i/>
        </w:rPr>
        <w:t>Netzwerk</w:t>
      </w:r>
      <w:r w:rsidR="00B14821">
        <w:rPr>
          <w:rFonts w:cs="Adobe Arabic"/>
          <w:i/>
        </w:rPr>
        <w:t xml:space="preserve"> </w:t>
      </w:r>
      <w:r>
        <w:rPr>
          <w:rFonts w:cs="Adobe Arabic"/>
          <w:i/>
        </w:rPr>
        <w:t xml:space="preserve">– das sind die Eckpfeiler des Funktionenpakets Connected Machining von HEIDENHAIN. </w:t>
      </w:r>
      <w:r w:rsidR="00CD4778">
        <w:rPr>
          <w:rFonts w:cs="Adobe Arabic"/>
          <w:i/>
        </w:rPr>
        <w:t xml:space="preserve">Connected Machining </w:t>
      </w:r>
      <w:r w:rsidR="00D86729">
        <w:rPr>
          <w:rFonts w:cs="Adobe Arabic"/>
          <w:i/>
        </w:rPr>
        <w:t xml:space="preserve">steigert </w:t>
      </w:r>
      <w:r>
        <w:rPr>
          <w:rFonts w:cs="Adobe Arabic"/>
          <w:i/>
        </w:rPr>
        <w:t xml:space="preserve">die Effizienz </w:t>
      </w:r>
      <w:r w:rsidR="00D86729">
        <w:rPr>
          <w:rFonts w:cs="Adobe Arabic"/>
          <w:i/>
        </w:rPr>
        <w:t xml:space="preserve">in der Produktion </w:t>
      </w:r>
      <w:r>
        <w:rPr>
          <w:rFonts w:cs="Adobe Arabic"/>
          <w:i/>
        </w:rPr>
        <w:t xml:space="preserve">und </w:t>
      </w:r>
      <w:r w:rsidR="00D86729">
        <w:rPr>
          <w:rFonts w:cs="Adobe Arabic"/>
          <w:i/>
        </w:rPr>
        <w:t>nutzt</w:t>
      </w:r>
      <w:r>
        <w:rPr>
          <w:rFonts w:cs="Adobe Arabic"/>
          <w:i/>
        </w:rPr>
        <w:t xml:space="preserve"> vorhandene Ressourcen besser</w:t>
      </w:r>
      <w:r w:rsidR="00D86729">
        <w:rPr>
          <w:rFonts w:cs="Adobe Arabic"/>
          <w:i/>
        </w:rPr>
        <w:t xml:space="preserve"> aus</w:t>
      </w:r>
      <w:r>
        <w:rPr>
          <w:rFonts w:cs="Adobe Arabic"/>
          <w:i/>
        </w:rPr>
        <w:t xml:space="preserve">. </w:t>
      </w:r>
      <w:r w:rsidR="00310FE6">
        <w:rPr>
          <w:rFonts w:cs="Adobe Arabic"/>
          <w:i/>
        </w:rPr>
        <w:t>Außerdem stellt HEIDENHAIN neue Funktio</w:t>
      </w:r>
      <w:r w:rsidR="00F3525E">
        <w:rPr>
          <w:rFonts w:cs="Adobe Arabic"/>
          <w:i/>
        </w:rPr>
        <w:t>nen für die TNC-Steuerungen vor</w:t>
      </w:r>
      <w:r w:rsidR="004C37EC">
        <w:rPr>
          <w:rFonts w:cs="Adobe Arabic"/>
          <w:i/>
        </w:rPr>
        <w:t xml:space="preserve">. </w:t>
      </w:r>
    </w:p>
    <w:p w:rsidR="006B3D39" w:rsidRPr="00F60FF8" w:rsidRDefault="006B3D39" w:rsidP="00E75C4F">
      <w:pPr>
        <w:spacing w:line="276" w:lineRule="auto"/>
        <w:rPr>
          <w:rFonts w:cs="Adobe Arabic"/>
        </w:rPr>
      </w:pPr>
    </w:p>
    <w:p w:rsidR="00C85CD3" w:rsidRDefault="00A12C12" w:rsidP="00D86729">
      <w:pPr>
        <w:spacing w:line="276" w:lineRule="auto"/>
        <w:rPr>
          <w:rFonts w:cs="Adobe Arabic"/>
          <w:b/>
        </w:rPr>
      </w:pPr>
      <w:r>
        <w:rPr>
          <w:rFonts w:cs="Adobe Arabic"/>
          <w:b/>
        </w:rPr>
        <w:t>F</w:t>
      </w:r>
      <w:r w:rsidR="0038062D">
        <w:rPr>
          <w:rFonts w:cs="Adobe Arabic"/>
          <w:b/>
        </w:rPr>
        <w:t xml:space="preserve">räsen und </w:t>
      </w:r>
      <w:r w:rsidR="00155811">
        <w:rPr>
          <w:rFonts w:cs="Adobe Arabic"/>
          <w:b/>
        </w:rPr>
        <w:t>d</w:t>
      </w:r>
      <w:r w:rsidR="0038062D">
        <w:rPr>
          <w:rFonts w:cs="Adobe Arabic"/>
          <w:b/>
        </w:rPr>
        <w:t>rehen mit</w:t>
      </w:r>
      <w:r w:rsidR="009B159D" w:rsidRPr="009B159D">
        <w:rPr>
          <w:rFonts w:cs="Adobe Arabic"/>
          <w:b/>
        </w:rPr>
        <w:t xml:space="preserve"> Connected Machining</w:t>
      </w:r>
      <w:r>
        <w:rPr>
          <w:rFonts w:cs="Adobe Arabic"/>
          <w:b/>
        </w:rPr>
        <w:t xml:space="preserve">: </w:t>
      </w:r>
    </w:p>
    <w:p w:rsidR="009B159D" w:rsidRPr="009B159D" w:rsidRDefault="00A12C12" w:rsidP="00D86729">
      <w:pPr>
        <w:spacing w:line="276" w:lineRule="auto"/>
        <w:rPr>
          <w:rFonts w:cs="Adobe Arabic"/>
          <w:b/>
        </w:rPr>
      </w:pPr>
      <w:r>
        <w:rPr>
          <w:rFonts w:cs="Adobe Arabic"/>
          <w:b/>
        </w:rPr>
        <w:t>Effiziente Prozesse durch individuelle Vernetzung</w:t>
      </w:r>
      <w:r w:rsidR="00304AB6">
        <w:rPr>
          <w:rFonts w:cs="Adobe Arabic"/>
          <w:b/>
        </w:rPr>
        <w:tab/>
      </w:r>
    </w:p>
    <w:p w:rsidR="004C37EC" w:rsidRDefault="004C37EC" w:rsidP="00E75C4F">
      <w:pPr>
        <w:spacing w:line="276" w:lineRule="auto"/>
        <w:rPr>
          <w:rFonts w:cs="Adobe Arabic"/>
        </w:rPr>
      </w:pPr>
      <w:r>
        <w:rPr>
          <w:rFonts w:cs="Adobe Arabic"/>
        </w:rPr>
        <w:t xml:space="preserve">Connected Machining von HEIDENHAIN </w:t>
      </w:r>
      <w:r w:rsidR="00304AB6">
        <w:rPr>
          <w:rFonts w:cs="Adobe Arabic"/>
        </w:rPr>
        <w:t>vernetzt</w:t>
      </w:r>
      <w:r>
        <w:rPr>
          <w:rFonts w:cs="Adobe Arabic"/>
        </w:rPr>
        <w:t xml:space="preserve"> </w:t>
      </w:r>
      <w:r w:rsidR="00D86729">
        <w:rPr>
          <w:rFonts w:cs="Adobe Arabic"/>
        </w:rPr>
        <w:t>in einer</w:t>
      </w:r>
      <w:r w:rsidR="00D86729" w:rsidRPr="00A12C12">
        <w:rPr>
          <w:rFonts w:cs="Adobe Arabic"/>
        </w:rPr>
        <w:t xml:space="preserve"> </w:t>
      </w:r>
      <w:r w:rsidR="00D86729">
        <w:rPr>
          <w:rFonts w:cs="Adobe Arabic"/>
        </w:rPr>
        <w:t xml:space="preserve">digitalisierten Fertigung die </w:t>
      </w:r>
      <w:r>
        <w:rPr>
          <w:rFonts w:cs="Adobe Arabic"/>
        </w:rPr>
        <w:t xml:space="preserve">Maschinen in der Werkstatt mit dem Unternehmensnetzwerk. </w:t>
      </w:r>
      <w:r w:rsidR="00F603E7">
        <w:rPr>
          <w:rFonts w:cs="Adobe Arabic"/>
        </w:rPr>
        <w:t>Dabei ermöglicht</w:t>
      </w:r>
      <w:r>
        <w:rPr>
          <w:rFonts w:cs="Adobe Arabic"/>
        </w:rPr>
        <w:t xml:space="preserve"> Connected Machining </w:t>
      </w:r>
      <w:r w:rsidR="00B14821">
        <w:rPr>
          <w:rFonts w:cs="Adobe Arabic"/>
        </w:rPr>
        <w:t>über die</w:t>
      </w:r>
      <w:r>
        <w:rPr>
          <w:rFonts w:cs="Adobe Arabic"/>
        </w:rPr>
        <w:t xml:space="preserve"> Vernetzung </w:t>
      </w:r>
      <w:r w:rsidR="00B14821">
        <w:rPr>
          <w:rFonts w:cs="Adobe Arabic"/>
        </w:rPr>
        <w:t xml:space="preserve">hinaus </w:t>
      </w:r>
      <w:r w:rsidR="00A12C12">
        <w:rPr>
          <w:rFonts w:cs="Adobe Arabic"/>
        </w:rPr>
        <w:t>die individuelle, betriebsbezogene Datennutzung</w:t>
      </w:r>
      <w:r w:rsidR="00F603E7">
        <w:rPr>
          <w:rFonts w:cs="Adobe Arabic"/>
        </w:rPr>
        <w:t xml:space="preserve"> </w:t>
      </w:r>
      <w:r>
        <w:rPr>
          <w:rFonts w:cs="Adobe Arabic"/>
        </w:rPr>
        <w:t xml:space="preserve">– und zwar immer maßgeschneidert nach den Wünschen </w:t>
      </w:r>
      <w:r w:rsidR="00E324CE">
        <w:rPr>
          <w:rFonts w:cs="Adobe Arabic"/>
        </w:rPr>
        <w:t>und</w:t>
      </w:r>
      <w:r>
        <w:rPr>
          <w:rFonts w:cs="Adobe Arabic"/>
        </w:rPr>
        <w:t xml:space="preserve"> Anforderungen des </w:t>
      </w:r>
      <w:r w:rsidR="0066548E">
        <w:rPr>
          <w:rFonts w:cs="Adobe Arabic"/>
        </w:rPr>
        <w:t>Unternehmens</w:t>
      </w:r>
      <w:r w:rsidR="00A12C12">
        <w:rPr>
          <w:rFonts w:cs="Adobe Arabic"/>
        </w:rPr>
        <w:t>.</w:t>
      </w:r>
      <w:r>
        <w:rPr>
          <w:rFonts w:cs="Adobe Arabic"/>
        </w:rPr>
        <w:t xml:space="preserve"> </w:t>
      </w:r>
    </w:p>
    <w:p w:rsidR="003C00F9" w:rsidRDefault="004C37EC" w:rsidP="00E75C4F">
      <w:pPr>
        <w:spacing w:line="276" w:lineRule="auto"/>
        <w:rPr>
          <w:rFonts w:cs="Adobe Arabic"/>
        </w:rPr>
      </w:pPr>
      <w:r>
        <w:rPr>
          <w:rFonts w:cs="Adobe Arabic"/>
        </w:rPr>
        <w:t xml:space="preserve">Die Software </w:t>
      </w:r>
      <w:r w:rsidRPr="00304AB6">
        <w:rPr>
          <w:rFonts w:cs="Adobe Arabic"/>
          <w:b/>
        </w:rPr>
        <w:t>StateMonitor</w:t>
      </w:r>
      <w:r>
        <w:rPr>
          <w:rFonts w:cs="Adobe Arabic"/>
        </w:rPr>
        <w:t xml:space="preserve"> gibt dem Anwender einen schnellen </w:t>
      </w:r>
      <w:r w:rsidRPr="007A576D">
        <w:rPr>
          <w:rFonts w:cs="Adobe Arabic"/>
        </w:rPr>
        <w:t>Überblick über den aktuellen Maschinen</w:t>
      </w:r>
      <w:r>
        <w:rPr>
          <w:rFonts w:cs="Adobe Arabic"/>
        </w:rPr>
        <w:t>- und Auftrags</w:t>
      </w:r>
      <w:r w:rsidRPr="007A576D">
        <w:rPr>
          <w:rFonts w:cs="Adobe Arabic"/>
        </w:rPr>
        <w:t>status</w:t>
      </w:r>
      <w:r>
        <w:rPr>
          <w:rFonts w:cs="Adobe Arabic"/>
        </w:rPr>
        <w:t xml:space="preserve"> der angeschlossenen Maschinen</w:t>
      </w:r>
      <w:r w:rsidRPr="007A576D">
        <w:rPr>
          <w:rFonts w:cs="Adobe Arabic"/>
        </w:rPr>
        <w:t xml:space="preserve"> und liefert Informationen zu Maschinenmeldungen.</w:t>
      </w:r>
      <w:r>
        <w:rPr>
          <w:rFonts w:cs="Adobe Arabic"/>
        </w:rPr>
        <w:t xml:space="preserve"> So behält </w:t>
      </w:r>
      <w:r w:rsidR="00B14821">
        <w:rPr>
          <w:rFonts w:cs="Adobe Arabic"/>
        </w:rPr>
        <w:t>d</w:t>
      </w:r>
      <w:r>
        <w:rPr>
          <w:rFonts w:cs="Adobe Arabic"/>
        </w:rPr>
        <w:t xml:space="preserve">er </w:t>
      </w:r>
      <w:r w:rsidR="00B14821">
        <w:rPr>
          <w:rFonts w:cs="Adobe Arabic"/>
        </w:rPr>
        <w:t xml:space="preserve">Anwender </w:t>
      </w:r>
      <w:r>
        <w:rPr>
          <w:rFonts w:cs="Adobe Arabic"/>
        </w:rPr>
        <w:t>jederzeit den Überblick über seine Werkzeugmaschinen und Auftr</w:t>
      </w:r>
      <w:r w:rsidR="0066548E">
        <w:rPr>
          <w:rFonts w:cs="Adobe Arabic"/>
        </w:rPr>
        <w:t>ä</w:t>
      </w:r>
      <w:r>
        <w:rPr>
          <w:rFonts w:cs="Adobe Arabic"/>
        </w:rPr>
        <w:t>g</w:t>
      </w:r>
      <w:r w:rsidR="0066548E">
        <w:rPr>
          <w:rFonts w:cs="Adobe Arabic"/>
        </w:rPr>
        <w:t>e</w:t>
      </w:r>
      <w:r>
        <w:rPr>
          <w:rFonts w:cs="Adobe Arabic"/>
        </w:rPr>
        <w:t xml:space="preserve">. </w:t>
      </w:r>
      <w:r w:rsidR="003C00F9">
        <w:rPr>
          <w:rFonts w:cs="Adobe Arabic"/>
        </w:rPr>
        <w:t xml:space="preserve">Außerdem </w:t>
      </w:r>
      <w:r w:rsidR="0031453D">
        <w:rPr>
          <w:rFonts w:cs="Adobe Arabic"/>
        </w:rPr>
        <w:t xml:space="preserve">kann </w:t>
      </w:r>
      <w:r w:rsidR="00F7117E">
        <w:rPr>
          <w:rFonts w:cs="Adobe Arabic"/>
        </w:rPr>
        <w:t xml:space="preserve">er </w:t>
      </w:r>
      <w:r w:rsidR="0031453D">
        <w:rPr>
          <w:rFonts w:cs="Adobe Arabic"/>
        </w:rPr>
        <w:t>mit Hilfe von Connected Mach</w:t>
      </w:r>
      <w:r w:rsidR="00B14821">
        <w:rPr>
          <w:rFonts w:cs="Adobe Arabic"/>
        </w:rPr>
        <w:t xml:space="preserve">ining alle </w:t>
      </w:r>
      <w:r w:rsidR="00874F9F">
        <w:rPr>
          <w:rFonts w:cs="Adobe Arabic"/>
        </w:rPr>
        <w:t>fertigungsrelevanten</w:t>
      </w:r>
      <w:r w:rsidR="00B14821">
        <w:rPr>
          <w:rFonts w:cs="Adobe Arabic"/>
        </w:rPr>
        <w:t xml:space="preserve"> Daten aus sein</w:t>
      </w:r>
      <w:r w:rsidR="0031453D">
        <w:rPr>
          <w:rFonts w:cs="Adobe Arabic"/>
        </w:rPr>
        <w:t xml:space="preserve">em Netzwerk abrufen und direkt an der Steuerung nutzen. Dazu gehört z. B. die Anzeige von Bild- oder PDF-Dateien mit den Standardfunktionen der Steuerung. </w:t>
      </w:r>
    </w:p>
    <w:p w:rsidR="002B701A" w:rsidRDefault="0031453D" w:rsidP="00E75C4F">
      <w:pPr>
        <w:spacing w:line="276" w:lineRule="auto"/>
        <w:rPr>
          <w:rFonts w:cs="Adobe Arabic"/>
        </w:rPr>
      </w:pPr>
      <w:r w:rsidRPr="007A576D">
        <w:rPr>
          <w:rFonts w:cs="Adobe Arabic"/>
        </w:rPr>
        <w:t>De</w:t>
      </w:r>
      <w:r>
        <w:rPr>
          <w:rFonts w:cs="Adobe Arabic"/>
        </w:rPr>
        <w:t>n</w:t>
      </w:r>
      <w:r w:rsidRPr="007A576D">
        <w:rPr>
          <w:rFonts w:cs="Adobe Arabic"/>
        </w:rPr>
        <w:t xml:space="preserve"> Wechsel vom Steuerungsbildschirm zur Oberfläch</w:t>
      </w:r>
      <w:r>
        <w:rPr>
          <w:rFonts w:cs="Adobe Arabic"/>
        </w:rPr>
        <w:t>e ein</w:t>
      </w:r>
      <w:r w:rsidRPr="007A576D">
        <w:rPr>
          <w:rFonts w:cs="Adobe Arabic"/>
        </w:rPr>
        <w:t xml:space="preserve">es Windows-PC </w:t>
      </w:r>
      <w:r>
        <w:rPr>
          <w:rFonts w:cs="Adobe Arabic"/>
        </w:rPr>
        <w:t xml:space="preserve">ermöglicht der </w:t>
      </w:r>
      <w:r w:rsidRPr="00304AB6">
        <w:rPr>
          <w:rFonts w:cs="Adobe Arabic"/>
          <w:b/>
        </w:rPr>
        <w:t>REMOTE DESKTOP MANAGER</w:t>
      </w:r>
      <w:r>
        <w:rPr>
          <w:rFonts w:cs="Adobe Arabic"/>
        </w:rPr>
        <w:t xml:space="preserve">. </w:t>
      </w:r>
      <w:r w:rsidRPr="007A576D">
        <w:rPr>
          <w:rFonts w:cs="Adobe Arabic"/>
        </w:rPr>
        <w:t xml:space="preserve">Technische Zeichnungen, CAD-Daten, NC-Programme, Werkzeugdaten, Arbeitsanweisungen, Bestückungslisten und Lagerinformationen sind </w:t>
      </w:r>
      <w:r>
        <w:rPr>
          <w:rFonts w:cs="Adobe Arabic"/>
        </w:rPr>
        <w:t xml:space="preserve">damit </w:t>
      </w:r>
      <w:r w:rsidRPr="007A576D">
        <w:rPr>
          <w:rFonts w:cs="Adobe Arabic"/>
        </w:rPr>
        <w:t>dig</w:t>
      </w:r>
      <w:r w:rsidR="003248AC">
        <w:rPr>
          <w:rFonts w:cs="Adobe Arabic"/>
        </w:rPr>
        <w:t xml:space="preserve">ital an der Maschine verfügbar. </w:t>
      </w:r>
      <w:r w:rsidR="003C00F9">
        <w:rPr>
          <w:rFonts w:cs="Adobe Arabic"/>
        </w:rPr>
        <w:t xml:space="preserve">Ebenso können natürlich auch </w:t>
      </w:r>
      <w:r w:rsidR="003248AC">
        <w:rPr>
          <w:rFonts w:cs="Adobe Arabic"/>
        </w:rPr>
        <w:t xml:space="preserve">Daten aus der Werkstatt </w:t>
      </w:r>
      <w:r>
        <w:rPr>
          <w:rFonts w:cs="Adobe Arabic"/>
        </w:rPr>
        <w:t xml:space="preserve">von der Maschine aus im Netzwerk zur Verfügung gestellt werden. </w:t>
      </w:r>
      <w:r w:rsidR="0038062D">
        <w:rPr>
          <w:rFonts w:cs="Adobe Arabic"/>
        </w:rPr>
        <w:t xml:space="preserve">So haben </w:t>
      </w:r>
      <w:r w:rsidR="003248AC">
        <w:rPr>
          <w:rFonts w:cs="Adobe Arabic"/>
        </w:rPr>
        <w:t>alle Bereiche im Unternehmensnetzwerk</w:t>
      </w:r>
      <w:r w:rsidR="0038062D">
        <w:rPr>
          <w:rFonts w:cs="Adobe Arabic"/>
        </w:rPr>
        <w:t xml:space="preserve"> direkten Zugriff auf al</w:t>
      </w:r>
      <w:r w:rsidR="0071674E">
        <w:rPr>
          <w:rFonts w:cs="Adobe Arabic"/>
        </w:rPr>
        <w:t xml:space="preserve">le relevanten Daten. Es stehen immer die richtigen Informationen an der richtigen Maschine in der richtigen Qualität und Aktualität zur Verfügung. </w:t>
      </w:r>
    </w:p>
    <w:p w:rsidR="00F7117E" w:rsidRDefault="003C00F9" w:rsidP="0066548E">
      <w:pPr>
        <w:spacing w:line="276" w:lineRule="auto"/>
        <w:rPr>
          <w:rFonts w:cs="Adobe Arabic"/>
        </w:rPr>
      </w:pPr>
      <w:r w:rsidRPr="00B66955">
        <w:rPr>
          <w:rFonts w:cs="Adobe Arabic"/>
          <w:b/>
        </w:rPr>
        <w:t>Extended Workspace</w:t>
      </w:r>
      <w:r w:rsidRPr="00B66955">
        <w:rPr>
          <w:rFonts w:cs="Adobe Arabic"/>
        </w:rPr>
        <w:t xml:space="preserve"> </w:t>
      </w:r>
      <w:r w:rsidR="00155811" w:rsidRPr="00B66955">
        <w:rPr>
          <w:rFonts w:cs="Adobe Arabic"/>
        </w:rPr>
        <w:t>erweitert die</w:t>
      </w:r>
      <w:r w:rsidRPr="00B66955">
        <w:rPr>
          <w:rFonts w:cs="Adobe Arabic"/>
        </w:rPr>
        <w:t xml:space="preserve"> Steuerung</w:t>
      </w:r>
      <w:r w:rsidR="00155811" w:rsidRPr="00B66955">
        <w:rPr>
          <w:rFonts w:cs="Adobe Arabic"/>
        </w:rPr>
        <w:t xml:space="preserve"> </w:t>
      </w:r>
      <w:r w:rsidR="00881AD5" w:rsidRPr="00B66955">
        <w:rPr>
          <w:rFonts w:cs="Adobe Arabic"/>
        </w:rPr>
        <w:t xml:space="preserve">um </w:t>
      </w:r>
      <w:r w:rsidR="00F603E7" w:rsidRPr="00B66955">
        <w:rPr>
          <w:rFonts w:cs="Adobe Arabic"/>
        </w:rPr>
        <w:t xml:space="preserve">einen zusätzlichen Arbeitsbereich für den Anwender. </w:t>
      </w:r>
      <w:r w:rsidR="00031835" w:rsidRPr="00B66955">
        <w:rPr>
          <w:rFonts w:cs="Adobe Arabic"/>
        </w:rPr>
        <w:t xml:space="preserve">So hat der TNC-Anwender alle relevanten Daten </w:t>
      </w:r>
      <w:r w:rsidR="00111162" w:rsidRPr="00B66955">
        <w:rPr>
          <w:rFonts w:cs="Adobe Arabic"/>
        </w:rPr>
        <w:t xml:space="preserve">parallel zum Programmlauf der Steuerung </w:t>
      </w:r>
      <w:r w:rsidR="00031835" w:rsidRPr="00B66955">
        <w:rPr>
          <w:rFonts w:cs="Adobe Arabic"/>
        </w:rPr>
        <w:t xml:space="preserve">optimal im Blick. </w:t>
      </w:r>
      <w:r w:rsidR="00CD4778">
        <w:rPr>
          <w:rFonts w:cs="Adobe Arabic"/>
        </w:rPr>
        <w:t>Beim</w:t>
      </w:r>
      <w:r w:rsidR="00F603E7" w:rsidRPr="00B66955">
        <w:rPr>
          <w:rFonts w:cs="Adobe Arabic"/>
        </w:rPr>
        <w:t xml:space="preserve"> </w:t>
      </w:r>
      <w:r w:rsidR="00CD4778">
        <w:rPr>
          <w:rFonts w:cs="Adobe Arabic"/>
          <w:b/>
        </w:rPr>
        <w:t xml:space="preserve">Extended Workspace </w:t>
      </w:r>
      <w:proofErr w:type="spellStart"/>
      <w:r w:rsidR="00CD4778">
        <w:rPr>
          <w:rFonts w:cs="Adobe Arabic"/>
          <w:b/>
        </w:rPr>
        <w:t>C</w:t>
      </w:r>
      <w:r w:rsidR="00F603E7" w:rsidRPr="00B66955">
        <w:rPr>
          <w:rFonts w:cs="Adobe Arabic"/>
          <w:b/>
        </w:rPr>
        <w:t>omfort</w:t>
      </w:r>
      <w:proofErr w:type="spellEnd"/>
      <w:r w:rsidR="00F603E7" w:rsidRPr="00B66955">
        <w:rPr>
          <w:rFonts w:cs="Adobe Arabic"/>
        </w:rPr>
        <w:t xml:space="preserve"> erfolgt dies über </w:t>
      </w:r>
      <w:r w:rsidR="00155811" w:rsidRPr="00B66955">
        <w:rPr>
          <w:rFonts w:cs="Adobe Arabic"/>
        </w:rPr>
        <w:t>einen zusätzlichen Bildschirm</w:t>
      </w:r>
      <w:r w:rsidR="00F603E7" w:rsidRPr="00B66955">
        <w:rPr>
          <w:rFonts w:cs="Adobe Arabic"/>
        </w:rPr>
        <w:t>.</w:t>
      </w:r>
      <w:r w:rsidR="00155811" w:rsidRPr="00B66955">
        <w:rPr>
          <w:rFonts w:cs="Adobe Arabic"/>
        </w:rPr>
        <w:t xml:space="preserve"> </w:t>
      </w:r>
      <w:r w:rsidR="00F603E7" w:rsidRPr="00B66955">
        <w:rPr>
          <w:rFonts w:cs="Adobe Arabic"/>
          <w:b/>
        </w:rPr>
        <w:t>Extended Workspace</w:t>
      </w:r>
      <w:r w:rsidR="00CD4778">
        <w:rPr>
          <w:rFonts w:cs="Adobe Arabic"/>
          <w:b/>
        </w:rPr>
        <w:t xml:space="preserve"> Compact</w:t>
      </w:r>
      <w:r w:rsidR="00F603E7" w:rsidRPr="00B66955">
        <w:rPr>
          <w:rFonts w:cs="Adobe Arabic"/>
        </w:rPr>
        <w:t xml:space="preserve"> zeigt </w:t>
      </w:r>
      <w:r w:rsidR="00111162">
        <w:rPr>
          <w:rFonts w:cs="Adobe Arabic"/>
        </w:rPr>
        <w:t>zusätzliche Informationen</w:t>
      </w:r>
      <w:r w:rsidR="00F603E7" w:rsidRPr="00B66955">
        <w:rPr>
          <w:rFonts w:cs="Adobe Arabic"/>
        </w:rPr>
        <w:t xml:space="preserve"> </w:t>
      </w:r>
      <w:r w:rsidR="00881AD5" w:rsidRPr="00B66955">
        <w:rPr>
          <w:rFonts w:cs="Adobe Arabic"/>
        </w:rPr>
        <w:t>in einem separaten Fenster des</w:t>
      </w:r>
      <w:r w:rsidR="00F603E7" w:rsidRPr="00B66955">
        <w:rPr>
          <w:rFonts w:cs="Adobe Arabic"/>
        </w:rPr>
        <w:t xml:space="preserve"> Steuerung</w:t>
      </w:r>
      <w:r w:rsidR="00881AD5" w:rsidRPr="00B66955">
        <w:rPr>
          <w:rFonts w:cs="Adobe Arabic"/>
        </w:rPr>
        <w:t>sbildschirms</w:t>
      </w:r>
      <w:r w:rsidR="00F603E7" w:rsidRPr="00B66955">
        <w:rPr>
          <w:rFonts w:cs="Adobe Arabic"/>
        </w:rPr>
        <w:t xml:space="preserve"> an. Dafür steht ein spezieller </w:t>
      </w:r>
      <w:r w:rsidR="00CD4778">
        <w:rPr>
          <w:rFonts w:cs="Adobe Arabic"/>
        </w:rPr>
        <w:t xml:space="preserve">Touchscreen im </w:t>
      </w:r>
      <w:r w:rsidR="00F603E7" w:rsidRPr="00B66955">
        <w:rPr>
          <w:rFonts w:cs="Adobe Arabic"/>
        </w:rPr>
        <w:t>24”-</w:t>
      </w:r>
      <w:r w:rsidR="00CD4778">
        <w:rPr>
          <w:rFonts w:cs="Adobe Arabic"/>
        </w:rPr>
        <w:t xml:space="preserve">Breitbildformat </w:t>
      </w:r>
      <w:r w:rsidR="00F603E7" w:rsidRPr="00B66955">
        <w:rPr>
          <w:rFonts w:cs="Adobe Arabic"/>
        </w:rPr>
        <w:t>für die TNC-Steuerungen zur Verfügung.</w:t>
      </w:r>
    </w:p>
    <w:p w:rsidR="00F7117E" w:rsidRDefault="00F7117E" w:rsidP="0066548E">
      <w:pPr>
        <w:spacing w:line="276" w:lineRule="auto"/>
        <w:rPr>
          <w:rFonts w:cs="Adobe Arabic"/>
        </w:rPr>
      </w:pPr>
    </w:p>
    <w:p w:rsidR="00874F9F" w:rsidRPr="00640A19" w:rsidRDefault="00874F9F" w:rsidP="00874F9F">
      <w:pPr>
        <w:spacing w:line="276" w:lineRule="auto"/>
        <w:rPr>
          <w:rFonts w:cs="Adobe Arabic"/>
          <w:b/>
        </w:rPr>
      </w:pPr>
      <w:r>
        <w:rPr>
          <w:rFonts w:cs="Adobe Arabic"/>
          <w:b/>
        </w:rPr>
        <w:t>Neue TNC-Funktionen für Verzahnungen: Komplexe Abläufe einfach programmieren</w:t>
      </w:r>
    </w:p>
    <w:p w:rsidR="00874F9F" w:rsidRDefault="00874F9F" w:rsidP="00874F9F">
      <w:pPr>
        <w:spacing w:line="276" w:lineRule="auto"/>
        <w:rPr>
          <w:rFonts w:cs="Adobe Arabic"/>
        </w:rPr>
      </w:pPr>
      <w:r>
        <w:rPr>
          <w:rFonts w:cs="Adobe Arabic"/>
        </w:rPr>
        <w:t xml:space="preserve">Zur Herstellung hochwertiger Außen- und Innenverzahnungen mit der TNC 640 stellt HEIDENHAIN drei neue Zyklen vor. Sie ermöglichen die einfache und wirtschaftliche Fertigung von geraden sowie schrägen Verzahnungen auf einer Fräs-Dreh-Maschine komplett in einer Aufspannung. </w:t>
      </w:r>
    </w:p>
    <w:p w:rsidR="00874F9F" w:rsidRPr="004B142C" w:rsidRDefault="00874F9F" w:rsidP="00874F9F">
      <w:pPr>
        <w:spacing w:line="276" w:lineRule="auto"/>
        <w:rPr>
          <w:rFonts w:cs="Adobe Arabic"/>
        </w:rPr>
      </w:pPr>
      <w:r>
        <w:rPr>
          <w:rFonts w:cs="Adobe Arabic"/>
        </w:rPr>
        <w:t>Mit dem neuen Zyklus „Zahnrad Wälzschälen“ unterstützt die TNC 640 den Anwender bei der Programmierung der komplexen Abläufe für das Wälzschälen</w:t>
      </w:r>
      <w:r w:rsidR="00F3525E">
        <w:rPr>
          <w:rFonts w:cs="Adobe Arabic"/>
        </w:rPr>
        <w:t xml:space="preserve">, dem Bearbeitungstrend </w:t>
      </w:r>
      <w:r w:rsidR="00F3525E">
        <w:rPr>
          <w:rFonts w:cs="Adobe Arabic"/>
        </w:rPr>
        <w:lastRenderedPageBreak/>
        <w:t>für Innenverzahnungen</w:t>
      </w:r>
      <w:r>
        <w:rPr>
          <w:rFonts w:cs="Adobe Arabic"/>
        </w:rPr>
        <w:t xml:space="preserve">. </w:t>
      </w:r>
      <w:r w:rsidR="00F3525E">
        <w:rPr>
          <w:rFonts w:cs="Adobe Arabic"/>
        </w:rPr>
        <w:t>Der Anwender</w:t>
      </w:r>
      <w:r>
        <w:rPr>
          <w:rFonts w:cs="Adobe Arabic"/>
        </w:rPr>
        <w:t xml:space="preserve"> muss lediglich die Daten zur Verzahnungsgeometrie und zu den einzusetzenden Werkzeugen vorgeben. Alle weiteren Berechnungen, insbesondere zur aufwendigen Synchronisierung der Bewegungen, übernimmt die TNC 640. </w:t>
      </w:r>
      <w:r w:rsidR="00CD4778">
        <w:rPr>
          <w:rFonts w:cs="Adobe Arabic"/>
        </w:rPr>
        <w:t xml:space="preserve">So </w:t>
      </w:r>
      <w:r w:rsidR="00C74652">
        <w:rPr>
          <w:rFonts w:cs="Adobe Arabic"/>
        </w:rPr>
        <w:t>arbeitet</w:t>
      </w:r>
      <w:r>
        <w:rPr>
          <w:rFonts w:cs="Adobe Arabic"/>
        </w:rPr>
        <w:t xml:space="preserve"> die TNC 640 </w:t>
      </w:r>
      <w:r w:rsidR="00C74652">
        <w:rPr>
          <w:rFonts w:cs="Adobe Arabic"/>
        </w:rPr>
        <w:t xml:space="preserve">auch </w:t>
      </w:r>
      <w:r>
        <w:rPr>
          <w:rFonts w:cs="Adobe Arabic"/>
        </w:rPr>
        <w:t xml:space="preserve">beim Zyklus „Zahnrad Abwälzfräsen“. </w:t>
      </w:r>
      <w:r w:rsidRPr="004B142C">
        <w:rPr>
          <w:rFonts w:cs="Adobe Arabic"/>
        </w:rPr>
        <w:t>Um bei unvorherges</w:t>
      </w:r>
      <w:r w:rsidR="00C74652">
        <w:rPr>
          <w:rFonts w:cs="Adobe Arabic"/>
        </w:rPr>
        <w:t xml:space="preserve">ehenen Programmunterbrechungen, </w:t>
      </w:r>
      <w:r>
        <w:rPr>
          <w:rFonts w:cs="Adobe Arabic"/>
        </w:rPr>
        <w:t xml:space="preserve">z. B. </w:t>
      </w:r>
      <w:r w:rsidRPr="004B142C">
        <w:rPr>
          <w:rFonts w:cs="Adobe Arabic"/>
        </w:rPr>
        <w:t>einem Stromausfall, Schäden zu vermeiden, unterstützen beide Zyklen einen optimierten Lift</w:t>
      </w:r>
      <w:r>
        <w:rPr>
          <w:rFonts w:cs="Adobe Arabic"/>
        </w:rPr>
        <w:t>-</w:t>
      </w:r>
      <w:r w:rsidRPr="004B142C">
        <w:rPr>
          <w:rFonts w:cs="Adobe Arabic"/>
        </w:rPr>
        <w:t xml:space="preserve">off. Dabei </w:t>
      </w:r>
      <w:r>
        <w:rPr>
          <w:rFonts w:cs="Adobe Arabic"/>
        </w:rPr>
        <w:t xml:space="preserve">bestimmen die Zyklen automatisch </w:t>
      </w:r>
      <w:r w:rsidRPr="004B142C">
        <w:rPr>
          <w:rFonts w:cs="Adobe Arabic"/>
        </w:rPr>
        <w:t>sowohl Richtung</w:t>
      </w:r>
      <w:r>
        <w:rPr>
          <w:rFonts w:cs="Adobe Arabic"/>
        </w:rPr>
        <w:t xml:space="preserve"> als auch </w:t>
      </w:r>
      <w:r w:rsidRPr="004B142C">
        <w:rPr>
          <w:rFonts w:cs="Adobe Arabic"/>
        </w:rPr>
        <w:t>Weg für den Rückzug</w:t>
      </w:r>
      <w:r>
        <w:rPr>
          <w:rFonts w:cs="Adobe Arabic"/>
        </w:rPr>
        <w:t xml:space="preserve"> des Werkzeugs vom Werkstück</w:t>
      </w:r>
      <w:r w:rsidRPr="004B142C">
        <w:rPr>
          <w:rFonts w:cs="Adobe Arabic"/>
        </w:rPr>
        <w:t>.</w:t>
      </w:r>
    </w:p>
    <w:p w:rsidR="00874F9F" w:rsidRDefault="00874F9F" w:rsidP="00874F9F">
      <w:pPr>
        <w:spacing w:line="276" w:lineRule="auto"/>
        <w:rPr>
          <w:rFonts w:cs="Adobe Arabic"/>
        </w:rPr>
      </w:pPr>
      <w:r>
        <w:rPr>
          <w:rFonts w:cs="Adobe Arabic"/>
        </w:rPr>
        <w:t xml:space="preserve">Die Basis der neuen Zahnrad-Zyklen bildet der Zyklus „Zahnrad definieren“. Er dient, wie sein Name schon sagt, ausschließlich zur Definition der Verzahnungsgeometrie. Dadurch muss der Anwender die Geometriedefinition für alle im weiteren Fertigungsablauf erforderlichen Bearbeitungsschritte nur ein einziges Mal vornehmen. </w:t>
      </w:r>
    </w:p>
    <w:p w:rsidR="00DD3A9C" w:rsidRDefault="00C74652" w:rsidP="00F7117E">
      <w:pPr>
        <w:tabs>
          <w:tab w:val="left" w:pos="2663"/>
        </w:tabs>
        <w:spacing w:line="276" w:lineRule="auto"/>
        <w:rPr>
          <w:rFonts w:cs="Adobe Arabic"/>
        </w:rPr>
      </w:pPr>
      <w:r>
        <w:rPr>
          <w:rFonts w:cs="Adobe Arabic"/>
        </w:rPr>
        <w:tab/>
      </w:r>
    </w:p>
    <w:p w:rsidR="0015437C" w:rsidRDefault="0015437C" w:rsidP="00E75C4F">
      <w:pPr>
        <w:spacing w:line="276" w:lineRule="auto"/>
        <w:rPr>
          <w:rFonts w:cs="Adobe Arabic"/>
        </w:rPr>
      </w:pPr>
    </w:p>
    <w:p w:rsidR="00A6670B" w:rsidRDefault="00850D0A" w:rsidP="00F7117E">
      <w:pPr>
        <w:tabs>
          <w:tab w:val="left" w:pos="2552"/>
          <w:tab w:val="left" w:pos="2694"/>
        </w:tabs>
        <w:spacing w:line="276" w:lineRule="auto"/>
        <w:rPr>
          <w:rFonts w:cs="Adobe Arabic"/>
        </w:rPr>
      </w:pPr>
      <w:r>
        <w:rPr>
          <w:rFonts w:cs="Arial"/>
          <w:b/>
          <w:color w:val="333333"/>
          <w:szCs w:val="18"/>
          <w:shd w:val="clear" w:color="auto" w:fill="FFFFFF"/>
        </w:rPr>
        <w:t xml:space="preserve">HEIDENHAIN auf der </w:t>
      </w:r>
      <w:r w:rsidR="00F7117E">
        <w:rPr>
          <w:rFonts w:cs="Arial"/>
          <w:b/>
          <w:color w:val="333333"/>
          <w:szCs w:val="18"/>
          <w:shd w:val="clear" w:color="auto" w:fill="FFFFFF"/>
        </w:rPr>
        <w:t>INTEC</w:t>
      </w:r>
      <w:r>
        <w:rPr>
          <w:rFonts w:cs="Arial"/>
          <w:b/>
          <w:color w:val="333333"/>
          <w:szCs w:val="18"/>
          <w:shd w:val="clear" w:color="auto" w:fill="FFFFFF"/>
        </w:rPr>
        <w:t xml:space="preserve"> </w:t>
      </w:r>
      <w:r w:rsidR="00F7117E">
        <w:rPr>
          <w:rFonts w:cs="Arial"/>
          <w:b/>
          <w:color w:val="333333"/>
          <w:szCs w:val="18"/>
          <w:shd w:val="clear" w:color="auto" w:fill="FFFFFF"/>
        </w:rPr>
        <w:t>2019</w:t>
      </w:r>
      <w:r>
        <w:rPr>
          <w:rFonts w:cs="Arial"/>
          <w:b/>
          <w:color w:val="333333"/>
          <w:szCs w:val="18"/>
          <w:shd w:val="clear" w:color="auto" w:fill="FFFFFF"/>
        </w:rPr>
        <w:t xml:space="preserve">: </w:t>
      </w:r>
      <w:r w:rsidRPr="00354EC4">
        <w:rPr>
          <w:rFonts w:cs="Arial"/>
          <w:b/>
          <w:color w:val="333333"/>
          <w:szCs w:val="18"/>
          <w:shd w:val="clear" w:color="auto" w:fill="FFFFFF"/>
        </w:rPr>
        <w:t>Ha</w:t>
      </w:r>
      <w:r>
        <w:rPr>
          <w:rFonts w:cs="Arial"/>
          <w:b/>
          <w:color w:val="333333"/>
          <w:szCs w:val="18"/>
          <w:shd w:val="clear" w:color="auto" w:fill="FFFFFF"/>
        </w:rPr>
        <w:t xml:space="preserve">lle 2, Stand </w:t>
      </w:r>
      <w:r w:rsidR="00F7117E">
        <w:rPr>
          <w:rFonts w:cs="Arial"/>
          <w:b/>
          <w:color w:val="333333"/>
          <w:szCs w:val="18"/>
          <w:shd w:val="clear" w:color="auto" w:fill="FFFFFF"/>
        </w:rPr>
        <w:t>B05</w:t>
      </w:r>
    </w:p>
    <w:p w:rsidR="00427AE3" w:rsidRDefault="00427AE3" w:rsidP="00427AE3">
      <w:pPr>
        <w:autoSpaceDE w:val="0"/>
        <w:autoSpaceDN w:val="0"/>
        <w:adjustRightInd w:val="0"/>
        <w:spacing w:line="276" w:lineRule="auto"/>
        <w:rPr>
          <w:rFonts w:cs="Arial"/>
          <w:sz w:val="20"/>
          <w:szCs w:val="20"/>
        </w:rPr>
      </w:pPr>
    </w:p>
    <w:p w:rsidR="00F7117E" w:rsidRDefault="00F7117E" w:rsidP="00427AE3">
      <w:pPr>
        <w:autoSpaceDE w:val="0"/>
        <w:autoSpaceDN w:val="0"/>
        <w:adjustRightInd w:val="0"/>
        <w:spacing w:line="276" w:lineRule="auto"/>
        <w:rPr>
          <w:rFonts w:cs="Arial"/>
          <w:sz w:val="20"/>
          <w:szCs w:val="20"/>
        </w:rPr>
      </w:pPr>
    </w:p>
    <w:p w:rsidR="00427AE3" w:rsidRPr="003D4CB9" w:rsidRDefault="00427AE3" w:rsidP="00427AE3">
      <w:pPr>
        <w:autoSpaceDE w:val="0"/>
        <w:autoSpaceDN w:val="0"/>
        <w:adjustRightInd w:val="0"/>
        <w:spacing w:line="276" w:lineRule="auto"/>
        <w:rPr>
          <w:rFonts w:cs="Arial"/>
          <w:b/>
          <w:i/>
          <w:iCs/>
          <w:sz w:val="20"/>
          <w:szCs w:val="20"/>
        </w:rPr>
      </w:pPr>
      <w:r w:rsidRPr="003D4CB9">
        <w:rPr>
          <w:rFonts w:cs="Arial"/>
          <w:b/>
          <w:i/>
          <w:iCs/>
          <w:sz w:val="20"/>
          <w:szCs w:val="20"/>
        </w:rPr>
        <w:t>Kontakt für die Fachpresse:</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Frank Muthmann</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DR. JOHANNES HEIDENHAIN GmbH</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83292 Traunreut, GERMANY</w:t>
      </w:r>
    </w:p>
    <w:p w:rsidR="00427AE3" w:rsidRPr="003D4CB9" w:rsidRDefault="00427AE3" w:rsidP="00427AE3">
      <w:pPr>
        <w:autoSpaceDE w:val="0"/>
        <w:autoSpaceDN w:val="0"/>
        <w:adjustRightInd w:val="0"/>
        <w:spacing w:line="276" w:lineRule="auto"/>
        <w:rPr>
          <w:rFonts w:cs="Arial"/>
          <w:sz w:val="20"/>
          <w:szCs w:val="20"/>
        </w:rPr>
      </w:pPr>
      <w:r w:rsidRPr="003D4CB9">
        <w:rPr>
          <w:rFonts w:cs="Arial"/>
          <w:sz w:val="20"/>
          <w:szCs w:val="20"/>
        </w:rPr>
        <w:t>Tel.: +49 8669 31-2188</w:t>
      </w:r>
    </w:p>
    <w:p w:rsidR="00427AE3" w:rsidRPr="003D4CB9" w:rsidRDefault="00213779" w:rsidP="00427AE3">
      <w:pPr>
        <w:autoSpaceDE w:val="0"/>
        <w:autoSpaceDN w:val="0"/>
        <w:adjustRightInd w:val="0"/>
        <w:spacing w:line="276" w:lineRule="auto"/>
        <w:rPr>
          <w:rFonts w:cs="Arial"/>
          <w:sz w:val="20"/>
          <w:szCs w:val="20"/>
        </w:rPr>
      </w:pPr>
      <w:hyperlink r:id="rId8" w:history="1">
        <w:r w:rsidR="00427AE3" w:rsidRPr="003D4CB9">
          <w:rPr>
            <w:rStyle w:val="Hyperlink"/>
            <w:rFonts w:cs="Arial"/>
            <w:sz w:val="20"/>
            <w:szCs w:val="20"/>
          </w:rPr>
          <w:t>muthmann@heidenhain.de</w:t>
        </w:r>
      </w:hyperlink>
    </w:p>
    <w:p w:rsidR="00002432" w:rsidRDefault="00002432"/>
    <w:p w:rsidR="00F7117E" w:rsidRDefault="00F7117E"/>
    <w:p w:rsidR="00002432" w:rsidRDefault="00002432"/>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85" w:type="dxa"/>
          <w:bottom w:w="85" w:type="dxa"/>
          <w:right w:w="85" w:type="dxa"/>
        </w:tblCellMar>
        <w:tblLook w:val="04A0" w:firstRow="1" w:lastRow="0" w:firstColumn="1" w:lastColumn="0" w:noHBand="0" w:noVBand="1"/>
      </w:tblPr>
      <w:tblGrid>
        <w:gridCol w:w="4677"/>
        <w:gridCol w:w="4677"/>
      </w:tblGrid>
      <w:tr w:rsidR="0067470E" w:rsidRPr="003D4CB9" w:rsidTr="003248AC">
        <w:tc>
          <w:tcPr>
            <w:tcW w:w="4677" w:type="dxa"/>
            <w:vAlign w:val="bottom"/>
          </w:tcPr>
          <w:p w:rsidR="0067470E" w:rsidRDefault="0067470E" w:rsidP="00E75C4F">
            <w:pPr>
              <w:spacing w:line="276" w:lineRule="auto"/>
              <w:rPr>
                <w:noProof/>
                <w:lang w:eastAsia="de-DE"/>
              </w:rPr>
            </w:pPr>
            <w:r>
              <w:rPr>
                <w:noProof/>
                <w:lang w:eastAsia="de-DE"/>
              </w:rPr>
              <w:drawing>
                <wp:inline distT="0" distB="0" distL="0" distR="0" wp14:anchorId="415560CE" wp14:editId="036F9FF2">
                  <wp:extent cx="2847975" cy="1228725"/>
                  <wp:effectExtent l="0" t="0" r="9525" b="9525"/>
                  <wp:docPr id="5" name="Grafik 5" descr="O:\Persoenliche_Ordner\Poestgens\Documents\Texte\Messen\AMB\AMB 2018\Key_Visual_AMB_nur Bildmoti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Messen\AMB\AMB 2018\Key_Visual_AMB_nur Bildmotiv.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7975" cy="1228725"/>
                          </a:xfrm>
                          <a:prstGeom prst="rect">
                            <a:avLst/>
                          </a:prstGeom>
                          <a:noFill/>
                          <a:ln>
                            <a:noFill/>
                          </a:ln>
                        </pic:spPr>
                      </pic:pic>
                    </a:graphicData>
                  </a:graphic>
                </wp:inline>
              </w:drawing>
            </w:r>
          </w:p>
        </w:tc>
        <w:tc>
          <w:tcPr>
            <w:tcW w:w="4677" w:type="dxa"/>
            <w:vAlign w:val="bottom"/>
          </w:tcPr>
          <w:p w:rsidR="0067470E" w:rsidRDefault="00237BF3" w:rsidP="00E75C4F">
            <w:pPr>
              <w:autoSpaceDE w:val="0"/>
              <w:autoSpaceDN w:val="0"/>
              <w:adjustRightInd w:val="0"/>
              <w:rPr>
                <w:rFonts w:cs="Arial"/>
                <w:i/>
              </w:rPr>
            </w:pPr>
            <w:r>
              <w:rPr>
                <w:rFonts w:cs="Adobe Arabic"/>
                <w:i/>
              </w:rPr>
              <w:t>Connected Machining für die Fräs- und Drehsteuerungen von HEIDENHAIN stellt den Anwender an der Maschine in den Mittelpunkt der vernetzten Prozesskette.</w:t>
            </w:r>
          </w:p>
        </w:tc>
      </w:tr>
      <w:tr w:rsidR="004926F2" w:rsidRPr="003D4CB9" w:rsidTr="003248AC">
        <w:tc>
          <w:tcPr>
            <w:tcW w:w="4677" w:type="dxa"/>
            <w:vAlign w:val="bottom"/>
          </w:tcPr>
          <w:p w:rsidR="004926F2" w:rsidRDefault="004926F2" w:rsidP="00E75C4F">
            <w:pPr>
              <w:spacing w:line="276" w:lineRule="auto"/>
              <w:rPr>
                <w:noProof/>
                <w:lang w:eastAsia="de-DE"/>
              </w:rPr>
            </w:pPr>
            <w:r>
              <w:rPr>
                <w:noProof/>
                <w:lang w:eastAsia="de-DE"/>
              </w:rPr>
              <w:drawing>
                <wp:inline distT="0" distB="0" distL="0" distR="0">
                  <wp:extent cx="2857500" cy="2143125"/>
                  <wp:effectExtent l="0" t="0" r="0" b="9525"/>
                  <wp:docPr id="4" name="Grafik 4" descr="O:\Persoenliche_Ordner\Poestgens\Documents\Texte\Presse\Presse-Informationen\Messen\EMO\EMO 2017\Unterlagen\Anw268_TNC640_Touch_de_offi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Presse\Presse-Informationen\Messen\EMO\EMO 2017\Unterlagen\Anw268_TNC640_Touch_de_offic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tc>
        <w:tc>
          <w:tcPr>
            <w:tcW w:w="4677" w:type="dxa"/>
            <w:vAlign w:val="bottom"/>
          </w:tcPr>
          <w:p w:rsidR="004926F2" w:rsidRPr="004926F2" w:rsidRDefault="004926F2" w:rsidP="00CD4778">
            <w:pPr>
              <w:autoSpaceDE w:val="0"/>
              <w:autoSpaceDN w:val="0"/>
              <w:adjustRightInd w:val="0"/>
              <w:rPr>
                <w:rFonts w:cs="Arial"/>
                <w:i/>
              </w:rPr>
            </w:pPr>
            <w:r>
              <w:rPr>
                <w:rFonts w:cs="Arial"/>
                <w:i/>
              </w:rPr>
              <w:t xml:space="preserve">Mit StateMonitor </w:t>
            </w:r>
            <w:r w:rsidR="0067470E">
              <w:rPr>
                <w:rFonts w:cs="Arial"/>
                <w:i/>
              </w:rPr>
              <w:t xml:space="preserve">von HEIDENHAIN </w:t>
            </w:r>
            <w:r>
              <w:rPr>
                <w:rFonts w:cs="Arial"/>
                <w:i/>
              </w:rPr>
              <w:t>hat die Fachkraft in der Werkstatt alle Informationen im Blick</w:t>
            </w:r>
            <w:r w:rsidR="00237BF3">
              <w:rPr>
                <w:rFonts w:cs="Arial"/>
                <w:i/>
              </w:rPr>
              <w:t xml:space="preserve"> – hier parallel zum Steuerungsbildschirm auf dem Extended Workspace</w:t>
            </w:r>
            <w:r w:rsidR="00CD4778">
              <w:rPr>
                <w:rFonts w:cs="Arial"/>
                <w:i/>
              </w:rPr>
              <w:t xml:space="preserve"> </w:t>
            </w:r>
            <w:proofErr w:type="spellStart"/>
            <w:r w:rsidR="00CD4778">
              <w:rPr>
                <w:rFonts w:cs="Arial"/>
                <w:i/>
              </w:rPr>
              <w:t>Comfort</w:t>
            </w:r>
            <w:proofErr w:type="spellEnd"/>
            <w:r>
              <w:rPr>
                <w:rFonts w:cs="Arial"/>
                <w:i/>
              </w:rPr>
              <w:t>.</w:t>
            </w:r>
          </w:p>
        </w:tc>
      </w:tr>
      <w:tr w:rsidR="00E75C4F" w:rsidRPr="003D4CB9" w:rsidTr="003248AC">
        <w:tc>
          <w:tcPr>
            <w:tcW w:w="4677" w:type="dxa"/>
            <w:vAlign w:val="bottom"/>
          </w:tcPr>
          <w:p w:rsidR="00E75C4F" w:rsidRDefault="00E75C4F" w:rsidP="00E75C4F">
            <w:pPr>
              <w:spacing w:line="276" w:lineRule="auto"/>
              <w:rPr>
                <w:noProof/>
                <w:lang w:eastAsia="de-DE"/>
              </w:rPr>
            </w:pPr>
            <w:r>
              <w:rPr>
                <w:noProof/>
                <w:lang w:eastAsia="de-DE"/>
              </w:rPr>
              <w:lastRenderedPageBreak/>
              <w:drawing>
                <wp:inline distT="0" distB="0" distL="0" distR="0">
                  <wp:extent cx="2857500" cy="2143125"/>
                  <wp:effectExtent l="0" t="0" r="0" b="9525"/>
                  <wp:docPr id="2" name="Grafik 2" descr="O:\Persoenliche_Ordner\Poestgens\Documents\Texte\Presse\Presse-Kits\HEIDENHAIN METAV 2018\Connected Machining\Bilder\HEIDENHAIN_Connected Machining_StateMonitor Besprechu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Persoenliche_Ordner\Poestgens\Documents\Texte\Presse\Presse-Kits\HEIDENHAIN METAV 2018\Connected Machining\Bilder\HEIDENHAIN_Connected Machining_StateMonitor Besprechung.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tc>
        <w:tc>
          <w:tcPr>
            <w:tcW w:w="4677" w:type="dxa"/>
            <w:vAlign w:val="bottom"/>
          </w:tcPr>
          <w:p w:rsidR="00E75C4F" w:rsidRDefault="00E75C4F" w:rsidP="00E75C4F">
            <w:pPr>
              <w:autoSpaceDE w:val="0"/>
              <w:autoSpaceDN w:val="0"/>
              <w:adjustRightInd w:val="0"/>
              <w:rPr>
                <w:rFonts w:cs="Arial"/>
                <w:i/>
              </w:rPr>
            </w:pPr>
            <w:r>
              <w:rPr>
                <w:rFonts w:cs="Arial"/>
                <w:i/>
              </w:rPr>
              <w:t xml:space="preserve">HEIDENHAIN </w:t>
            </w:r>
            <w:r w:rsidRPr="00E75C4F">
              <w:rPr>
                <w:rFonts w:cs="Arial"/>
                <w:i/>
              </w:rPr>
              <w:t xml:space="preserve">StateMonitor visualisiert die Zustände der angebundenen Maschinen in übersichtlichen Charts und Grafiken. </w:t>
            </w:r>
            <w:r>
              <w:rPr>
                <w:rFonts w:cs="Arial"/>
                <w:i/>
              </w:rPr>
              <w:t xml:space="preserve">So stehen auch in </w:t>
            </w:r>
            <w:r w:rsidRPr="00E75C4F">
              <w:rPr>
                <w:rFonts w:cs="Arial"/>
                <w:i/>
              </w:rPr>
              <w:t xml:space="preserve">Besprechungen </w:t>
            </w:r>
            <w:r>
              <w:rPr>
                <w:rFonts w:cs="Arial"/>
                <w:i/>
              </w:rPr>
              <w:t>a</w:t>
            </w:r>
            <w:r w:rsidRPr="00E75C4F">
              <w:rPr>
                <w:rFonts w:cs="Arial"/>
                <w:i/>
              </w:rPr>
              <w:t>ktuelle Informationen über laufende Prozesse</w:t>
            </w:r>
            <w:r>
              <w:rPr>
                <w:rFonts w:cs="Arial"/>
                <w:i/>
              </w:rPr>
              <w:t xml:space="preserve"> zur Verfügung</w:t>
            </w:r>
            <w:r w:rsidRPr="00E75C4F">
              <w:rPr>
                <w:rFonts w:cs="Arial"/>
                <w:i/>
              </w:rPr>
              <w:t>.</w:t>
            </w:r>
          </w:p>
        </w:tc>
      </w:tr>
      <w:tr w:rsidR="00B82F13" w:rsidRPr="00B66955" w:rsidTr="00A636A6">
        <w:tc>
          <w:tcPr>
            <w:tcW w:w="4677" w:type="dxa"/>
            <w:vAlign w:val="bottom"/>
          </w:tcPr>
          <w:p w:rsidR="00B82F13" w:rsidRDefault="00C85CD3" w:rsidP="00A636A6">
            <w:pPr>
              <w:spacing w:line="276" w:lineRule="auto"/>
              <w:rPr>
                <w:rFonts w:cs="Arial"/>
                <w:i/>
                <w:noProof/>
                <w:lang w:eastAsia="de-DE"/>
              </w:rPr>
            </w:pPr>
            <w:r>
              <w:rPr>
                <w:rFonts w:cs="Arial"/>
                <w:i/>
                <w:noProof/>
                <w:lang w:eastAsia="de-DE"/>
              </w:rPr>
              <w:drawing>
                <wp:inline distT="0" distB="0" distL="0" distR="0">
                  <wp:extent cx="2861945" cy="1609725"/>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94805-01_d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61945" cy="1609725"/>
                          </a:xfrm>
                          <a:prstGeom prst="rect">
                            <a:avLst/>
                          </a:prstGeom>
                        </pic:spPr>
                      </pic:pic>
                    </a:graphicData>
                  </a:graphic>
                </wp:inline>
              </w:drawing>
            </w:r>
          </w:p>
        </w:tc>
        <w:tc>
          <w:tcPr>
            <w:tcW w:w="4677" w:type="dxa"/>
            <w:vAlign w:val="bottom"/>
          </w:tcPr>
          <w:p w:rsidR="00B82F13" w:rsidRPr="00B66955" w:rsidRDefault="00D274D0" w:rsidP="00CD4778">
            <w:pPr>
              <w:autoSpaceDE w:val="0"/>
              <w:autoSpaceDN w:val="0"/>
              <w:adjustRightInd w:val="0"/>
              <w:rPr>
                <w:rFonts w:cs="Arial"/>
                <w:i/>
              </w:rPr>
            </w:pPr>
            <w:r>
              <w:rPr>
                <w:rFonts w:cs="Arial"/>
                <w:i/>
              </w:rPr>
              <w:t xml:space="preserve">Extended Workspace Compact </w:t>
            </w:r>
            <w:r w:rsidR="00CD4778" w:rsidRPr="00B66955">
              <w:rPr>
                <w:rFonts w:cs="Arial"/>
                <w:i/>
              </w:rPr>
              <w:t xml:space="preserve">ermöglicht </w:t>
            </w:r>
            <w:r>
              <w:rPr>
                <w:rFonts w:cs="Arial"/>
                <w:i/>
              </w:rPr>
              <w:t xml:space="preserve">mit </w:t>
            </w:r>
            <w:r w:rsidR="00CD4778">
              <w:rPr>
                <w:rFonts w:cs="Arial"/>
                <w:i/>
              </w:rPr>
              <w:t xml:space="preserve">seinem Touchscreen im </w:t>
            </w:r>
            <w:r w:rsidR="00B82F13" w:rsidRPr="00B66955">
              <w:rPr>
                <w:rFonts w:cs="Arial"/>
                <w:i/>
              </w:rPr>
              <w:t>24</w:t>
            </w:r>
            <w:r w:rsidR="00C85CD3" w:rsidRPr="00B66955">
              <w:rPr>
                <w:rFonts w:cs="Arial"/>
                <w:i/>
              </w:rPr>
              <w:t>”</w:t>
            </w:r>
            <w:r w:rsidR="00B82F13" w:rsidRPr="00B66955">
              <w:rPr>
                <w:rFonts w:cs="Arial"/>
                <w:i/>
              </w:rPr>
              <w:t>-</w:t>
            </w:r>
            <w:r w:rsidR="00CD4778">
              <w:rPr>
                <w:rFonts w:cs="Arial"/>
                <w:i/>
              </w:rPr>
              <w:t xml:space="preserve">Breitbildformat </w:t>
            </w:r>
            <w:r w:rsidR="00B82F13" w:rsidRPr="00B66955">
              <w:rPr>
                <w:rFonts w:cs="Arial"/>
                <w:i/>
              </w:rPr>
              <w:t>die parallele Ansicht verschiedener Inhalte auf einem Bildschirm. Während der Hauptbereich den Steuerungsbildschirm anzeigt, kann</w:t>
            </w:r>
            <w:r w:rsidR="00C85CD3" w:rsidRPr="00B66955">
              <w:rPr>
                <w:rFonts w:cs="Arial"/>
                <w:i/>
              </w:rPr>
              <w:t xml:space="preserve"> sich</w:t>
            </w:r>
            <w:r w:rsidR="00B82F13" w:rsidRPr="00B66955">
              <w:rPr>
                <w:rFonts w:cs="Arial"/>
                <w:i/>
              </w:rPr>
              <w:t xml:space="preserve"> der Anwender zusätzliche </w:t>
            </w:r>
            <w:r w:rsidR="00881AD5" w:rsidRPr="00B66955">
              <w:rPr>
                <w:rFonts w:cs="Arial"/>
                <w:i/>
              </w:rPr>
              <w:t>Informationen</w:t>
            </w:r>
            <w:r w:rsidR="00B82F13" w:rsidRPr="00B66955">
              <w:rPr>
                <w:rFonts w:cs="Arial"/>
                <w:i/>
              </w:rPr>
              <w:t xml:space="preserve"> einblenden lassen</w:t>
            </w:r>
            <w:r w:rsidR="00C85CD3" w:rsidRPr="00B66955">
              <w:rPr>
                <w:rFonts w:cs="Arial"/>
                <w:i/>
              </w:rPr>
              <w:t xml:space="preserve">, z. B. </w:t>
            </w:r>
            <w:r w:rsidR="00881AD5" w:rsidRPr="00B66955">
              <w:rPr>
                <w:rFonts w:cs="Arial"/>
                <w:i/>
              </w:rPr>
              <w:t>die PDF-Datei der Werkstückzeichnung</w:t>
            </w:r>
            <w:r w:rsidR="00B82F13" w:rsidRPr="00B66955">
              <w:rPr>
                <w:rFonts w:cs="Arial"/>
                <w:i/>
              </w:rPr>
              <w:t xml:space="preserve">. </w:t>
            </w:r>
          </w:p>
        </w:tc>
      </w:tr>
      <w:tr w:rsidR="00B82F13" w:rsidRPr="003D4CB9" w:rsidTr="00B10A14">
        <w:tc>
          <w:tcPr>
            <w:tcW w:w="4677" w:type="dxa"/>
            <w:vAlign w:val="bottom"/>
          </w:tcPr>
          <w:p w:rsidR="00B82F13" w:rsidRDefault="00B82F13" w:rsidP="00B10A14">
            <w:pPr>
              <w:spacing w:line="276" w:lineRule="auto"/>
              <w:rPr>
                <w:noProof/>
                <w:lang w:eastAsia="de-DE"/>
              </w:rPr>
            </w:pPr>
            <w:r>
              <w:rPr>
                <w:rFonts w:cs="Arial"/>
                <w:i/>
                <w:noProof/>
                <w:lang w:eastAsia="de-DE"/>
              </w:rPr>
              <w:drawing>
                <wp:inline distT="0" distB="0" distL="0" distR="0" wp14:anchorId="2DD30083" wp14:editId="12C77284">
                  <wp:extent cx="2848680" cy="1898942"/>
                  <wp:effectExtent l="0" t="0" r="889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_MUSS_IN_DIE_MDB\0_Shooting\2018_07_06_Waelzschaelen\Rohdaten\_I0A6079.JP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848680" cy="189894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77" w:type="dxa"/>
            <w:vAlign w:val="bottom"/>
          </w:tcPr>
          <w:p w:rsidR="00B82F13" w:rsidRDefault="00B82F13" w:rsidP="008975EF">
            <w:pPr>
              <w:autoSpaceDE w:val="0"/>
              <w:autoSpaceDN w:val="0"/>
              <w:adjustRightInd w:val="0"/>
              <w:rPr>
                <w:rFonts w:cs="Arial"/>
                <w:i/>
              </w:rPr>
            </w:pPr>
            <w:r>
              <w:rPr>
                <w:rFonts w:cs="Arial"/>
                <w:i/>
              </w:rPr>
              <w:t xml:space="preserve">Mit neuen Zyklen für die TNC 640 </w:t>
            </w:r>
            <w:r w:rsidR="008975EF">
              <w:rPr>
                <w:rFonts w:cs="Arial"/>
                <w:i/>
              </w:rPr>
              <w:t>unterstützt</w:t>
            </w:r>
            <w:r>
              <w:rPr>
                <w:rFonts w:cs="Arial"/>
                <w:i/>
              </w:rPr>
              <w:t xml:space="preserve"> HEIDENHAIN die einfache Programmierung komplexer Verzahnungen, z. B. für das Wälzschälen von Innenverzahnungen. </w:t>
            </w:r>
          </w:p>
        </w:tc>
      </w:tr>
    </w:tbl>
    <w:p w:rsidR="00F60FF8" w:rsidRPr="003D4CB9" w:rsidRDefault="00F60FF8" w:rsidP="00CA4C37">
      <w:pPr>
        <w:tabs>
          <w:tab w:val="left" w:pos="7784"/>
        </w:tabs>
        <w:spacing w:line="276" w:lineRule="auto"/>
        <w:rPr>
          <w:rFonts w:cs="Adobe Arabic"/>
        </w:rPr>
      </w:pPr>
      <w:bookmarkStart w:id="0" w:name="_GoBack"/>
      <w:bookmarkEnd w:id="0"/>
    </w:p>
    <w:sectPr w:rsidR="00F60FF8" w:rsidRPr="003D4CB9" w:rsidSect="00F7117E">
      <w:headerReference w:type="default" r:id="rId14"/>
      <w:footerReference w:type="default" r:id="rId15"/>
      <w:pgSz w:w="11907" w:h="16840" w:code="9"/>
      <w:pgMar w:top="1418" w:right="1418" w:bottom="851" w:left="1418" w:header="567" w:footer="567"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7A7F" w:rsidRDefault="00E77A7F" w:rsidP="0091430D">
      <w:r>
        <w:separator/>
      </w:r>
    </w:p>
  </w:endnote>
  <w:endnote w:type="continuationSeparator" w:id="0">
    <w:p w:rsidR="00E77A7F" w:rsidRDefault="00E77A7F"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dobe Arabic">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5128" w:rsidRDefault="005D5128" w:rsidP="003D4CB9">
    <w:pPr>
      <w:pStyle w:val="Fuzeile"/>
      <w:tabs>
        <w:tab w:val="clear" w:pos="4536"/>
      </w:tabs>
      <w:rPr>
        <w:sz w:val="20"/>
      </w:rPr>
    </w:pPr>
  </w:p>
  <w:p w:rsidR="005D5128" w:rsidRDefault="005D5128" w:rsidP="003D4CB9">
    <w:pPr>
      <w:pStyle w:val="Fuzeile"/>
      <w:tabs>
        <w:tab w:val="clear" w:pos="4536"/>
      </w:tabs>
      <w:rPr>
        <w:sz w:val="20"/>
      </w:rPr>
    </w:pPr>
  </w:p>
  <w:p w:rsidR="003D4CB9" w:rsidRPr="00F432DE" w:rsidRDefault="00213779" w:rsidP="003D4CB9">
    <w:pPr>
      <w:pStyle w:val="Fuzeile"/>
      <w:tabs>
        <w:tab w:val="clear" w:pos="4536"/>
      </w:tabs>
      <w:rPr>
        <w:sz w:val="20"/>
      </w:rPr>
    </w:pPr>
    <w:r>
      <w:rPr>
        <w:sz w:val="20"/>
      </w:rPr>
      <w:t>Oktober 2018</w:t>
    </w:r>
    <w:r w:rsidR="003D4CB9" w:rsidRPr="00F432DE">
      <w:rPr>
        <w:sz w:val="20"/>
      </w:rPr>
      <w:tab/>
    </w:r>
    <w:sdt>
      <w:sdtPr>
        <w:rPr>
          <w:sz w:val="20"/>
        </w:rPr>
        <w:id w:val="-496501173"/>
        <w:docPartObj>
          <w:docPartGallery w:val="Page Numbers (Bottom of Page)"/>
          <w:docPartUnique/>
        </w:docPartObj>
      </w:sdtPr>
      <w:sdtEndPr/>
      <w:sdtContent>
        <w:r w:rsidR="003D4CB9" w:rsidRPr="00F432DE">
          <w:rPr>
            <w:sz w:val="20"/>
          </w:rPr>
          <w:t xml:space="preserve">Seite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Pr>
            <w:noProof/>
            <w:sz w:val="20"/>
          </w:rPr>
          <w:t>2</w:t>
        </w:r>
        <w:r w:rsidR="003D4CB9" w:rsidRPr="00F432DE">
          <w:rPr>
            <w:sz w:val="20"/>
          </w:rPr>
          <w:fldChar w:fldCharType="end"/>
        </w:r>
      </w:sdtContent>
    </w:sdt>
  </w:p>
  <w:p w:rsidR="003D4CB9" w:rsidRDefault="003D4CB9">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7A7F" w:rsidRDefault="00E77A7F" w:rsidP="0091430D">
      <w:r>
        <w:separator/>
      </w:r>
    </w:p>
  </w:footnote>
  <w:footnote w:type="continuationSeparator" w:id="0">
    <w:p w:rsidR="00E77A7F" w:rsidRDefault="00E77A7F" w:rsidP="009143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55A6" w:rsidRDefault="00D2252D" w:rsidP="001938A0">
    <w:pPr>
      <w:pStyle w:val="Kopfzeile"/>
      <w:spacing w:before="120"/>
      <w:rPr>
        <w:b/>
      </w:rPr>
    </w:pPr>
    <w:r>
      <w:rPr>
        <w:b/>
      </w:rPr>
      <w:t>Presse-I</w:t>
    </w:r>
    <w:r w:rsidR="003555A6">
      <w:rPr>
        <w:b/>
      </w:rPr>
      <w:t>nform</w:t>
    </w:r>
    <w:r w:rsidR="003555A6" w:rsidRPr="00F14D45">
      <w:rPr>
        <w:b/>
      </w:rPr>
      <w:t>a</w:t>
    </w:r>
    <w:r w:rsidR="003555A6">
      <w:rPr>
        <w:b/>
      </w:rPr>
      <w:t>t</w:t>
    </w:r>
    <w:r w:rsidR="003555A6" w:rsidRPr="00F14D45">
      <w:rPr>
        <w:b/>
      </w:rPr>
      <w:t>ion</w:t>
    </w:r>
    <w:r w:rsidR="008808DE">
      <w:rPr>
        <w:b/>
      </w:rPr>
      <w:tab/>
    </w:r>
    <w:r w:rsidR="003555A6">
      <w:rPr>
        <w:b/>
      </w:rPr>
      <w:tab/>
    </w:r>
    <w:r w:rsidR="003555A6">
      <w:rPr>
        <w:b/>
        <w:noProof/>
        <w:lang w:eastAsia="de-DE"/>
      </w:rPr>
      <w:drawing>
        <wp:inline distT="0" distB="0" distL="0" distR="0">
          <wp:extent cx="1627505" cy="194310"/>
          <wp:effectExtent l="19050" t="0" r="0" b="0"/>
          <wp:docPr id="1"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p w:rsidR="00F7117E" w:rsidRDefault="00F7117E" w:rsidP="001938A0">
    <w:pPr>
      <w:pStyle w:val="Kopfzeile"/>
      <w:spacing w:before="120"/>
      <w:rPr>
        <w:b/>
      </w:rPr>
    </w:pPr>
  </w:p>
  <w:p w:rsidR="00F7117E" w:rsidRDefault="00F7117E" w:rsidP="001938A0">
    <w:pPr>
      <w:pStyle w:val="Kopfzeile"/>
      <w:spacing w:before="120"/>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45A21FFD"/>
    <w:multiLevelType w:val="hybridMultilevel"/>
    <w:tmpl w:val="C59218C2"/>
    <w:lvl w:ilvl="0" w:tplc="8B62B31A">
      <w:start w:val="1"/>
      <w:numFmt w:val="bullet"/>
      <w:lvlText w:val=""/>
      <w:lvlJc w:val="left"/>
      <w:pPr>
        <w:ind w:left="360" w:hanging="360"/>
      </w:pPr>
      <w:rPr>
        <w:rFonts w:ascii="Symbol" w:hAnsi="Symbol" w:hint="default"/>
        <w:color w:val="auto"/>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4CA0626A"/>
    <w:multiLevelType w:val="hybridMultilevel"/>
    <w:tmpl w:val="B4A4A598"/>
    <w:lvl w:ilvl="0" w:tplc="4EF09EC2">
      <w:start w:val="1"/>
      <w:numFmt w:val="bullet"/>
      <w:lvlText w:val=""/>
      <w:lvlJc w:val="left"/>
      <w:pPr>
        <w:ind w:left="360" w:hanging="360"/>
      </w:pPr>
      <w:rPr>
        <w:rFonts w:ascii="Wingdings" w:hAnsi="Wingdings" w:hint="default"/>
        <w:color w:val="B5BD00"/>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9"/>
  <w:hyphenationZone w:val="425"/>
  <w:drawingGridHorizontalSpacing w:val="110"/>
  <w:displayHorizontalDrawingGridEvery w:val="2"/>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312C"/>
    <w:rsid w:val="00002432"/>
    <w:rsid w:val="000053C5"/>
    <w:rsid w:val="000127D1"/>
    <w:rsid w:val="00020177"/>
    <w:rsid w:val="00026B4D"/>
    <w:rsid w:val="0003003E"/>
    <w:rsid w:val="00031835"/>
    <w:rsid w:val="0003362B"/>
    <w:rsid w:val="000372C7"/>
    <w:rsid w:val="00046798"/>
    <w:rsid w:val="00046E42"/>
    <w:rsid w:val="000504AC"/>
    <w:rsid w:val="0005391D"/>
    <w:rsid w:val="00061D94"/>
    <w:rsid w:val="00075EE6"/>
    <w:rsid w:val="00084A5C"/>
    <w:rsid w:val="000918CA"/>
    <w:rsid w:val="00093D3C"/>
    <w:rsid w:val="000A5575"/>
    <w:rsid w:val="000B0A57"/>
    <w:rsid w:val="000C3F0E"/>
    <w:rsid w:val="000C66E8"/>
    <w:rsid w:val="000D2B50"/>
    <w:rsid w:val="000E696D"/>
    <w:rsid w:val="000F0D19"/>
    <w:rsid w:val="000F370C"/>
    <w:rsid w:val="00105A0B"/>
    <w:rsid w:val="00106AEA"/>
    <w:rsid w:val="001076B5"/>
    <w:rsid w:val="00111162"/>
    <w:rsid w:val="00113A20"/>
    <w:rsid w:val="001277A3"/>
    <w:rsid w:val="001343DE"/>
    <w:rsid w:val="0015437C"/>
    <w:rsid w:val="001547A6"/>
    <w:rsid w:val="00155811"/>
    <w:rsid w:val="00162ED7"/>
    <w:rsid w:val="001938A0"/>
    <w:rsid w:val="001A68BD"/>
    <w:rsid w:val="001B6D6B"/>
    <w:rsid w:val="001B7062"/>
    <w:rsid w:val="00212759"/>
    <w:rsid w:val="00213779"/>
    <w:rsid w:val="00237BF3"/>
    <w:rsid w:val="0024063A"/>
    <w:rsid w:val="002667D8"/>
    <w:rsid w:val="00270A60"/>
    <w:rsid w:val="00274423"/>
    <w:rsid w:val="0028442E"/>
    <w:rsid w:val="0028532B"/>
    <w:rsid w:val="00290658"/>
    <w:rsid w:val="002A4DA5"/>
    <w:rsid w:val="002B701A"/>
    <w:rsid w:val="002C345D"/>
    <w:rsid w:val="00304AB6"/>
    <w:rsid w:val="00310FE6"/>
    <w:rsid w:val="0031453D"/>
    <w:rsid w:val="003150E3"/>
    <w:rsid w:val="00324786"/>
    <w:rsid w:val="003248AC"/>
    <w:rsid w:val="003257D4"/>
    <w:rsid w:val="003259E8"/>
    <w:rsid w:val="003261A3"/>
    <w:rsid w:val="0034317A"/>
    <w:rsid w:val="00351F66"/>
    <w:rsid w:val="00354EC4"/>
    <w:rsid w:val="003555A6"/>
    <w:rsid w:val="00375378"/>
    <w:rsid w:val="003754AA"/>
    <w:rsid w:val="00377391"/>
    <w:rsid w:val="0038062D"/>
    <w:rsid w:val="00381EBE"/>
    <w:rsid w:val="0038307A"/>
    <w:rsid w:val="0038317E"/>
    <w:rsid w:val="003866E3"/>
    <w:rsid w:val="00386C05"/>
    <w:rsid w:val="0039200C"/>
    <w:rsid w:val="003A544F"/>
    <w:rsid w:val="003B2AD8"/>
    <w:rsid w:val="003B44E0"/>
    <w:rsid w:val="003B6E84"/>
    <w:rsid w:val="003C00F9"/>
    <w:rsid w:val="003C11A0"/>
    <w:rsid w:val="003C5BD5"/>
    <w:rsid w:val="003D4CB9"/>
    <w:rsid w:val="003D7E41"/>
    <w:rsid w:val="003E0B6D"/>
    <w:rsid w:val="003E2949"/>
    <w:rsid w:val="003E2BB4"/>
    <w:rsid w:val="003E417B"/>
    <w:rsid w:val="003F32BD"/>
    <w:rsid w:val="00412194"/>
    <w:rsid w:val="0041650E"/>
    <w:rsid w:val="00427AE3"/>
    <w:rsid w:val="004318A8"/>
    <w:rsid w:val="00434FB6"/>
    <w:rsid w:val="004355FD"/>
    <w:rsid w:val="004363CA"/>
    <w:rsid w:val="00437499"/>
    <w:rsid w:val="00441382"/>
    <w:rsid w:val="004418D4"/>
    <w:rsid w:val="00450667"/>
    <w:rsid w:val="00450ADE"/>
    <w:rsid w:val="00454588"/>
    <w:rsid w:val="00457C9D"/>
    <w:rsid w:val="004818D0"/>
    <w:rsid w:val="0049111D"/>
    <w:rsid w:val="004926F2"/>
    <w:rsid w:val="004A010A"/>
    <w:rsid w:val="004A57F3"/>
    <w:rsid w:val="004A605C"/>
    <w:rsid w:val="004B142C"/>
    <w:rsid w:val="004C37EC"/>
    <w:rsid w:val="004D719F"/>
    <w:rsid w:val="004E0D31"/>
    <w:rsid w:val="004F6CE3"/>
    <w:rsid w:val="005153F0"/>
    <w:rsid w:val="00521B4C"/>
    <w:rsid w:val="0053234F"/>
    <w:rsid w:val="00534441"/>
    <w:rsid w:val="00560B58"/>
    <w:rsid w:val="00586C01"/>
    <w:rsid w:val="005915F6"/>
    <w:rsid w:val="00593634"/>
    <w:rsid w:val="005A1218"/>
    <w:rsid w:val="005A1EFB"/>
    <w:rsid w:val="005B3F5F"/>
    <w:rsid w:val="005B5DBD"/>
    <w:rsid w:val="005C7C77"/>
    <w:rsid w:val="005D5128"/>
    <w:rsid w:val="005E1E96"/>
    <w:rsid w:val="005E2BFB"/>
    <w:rsid w:val="005F2AF0"/>
    <w:rsid w:val="00616166"/>
    <w:rsid w:val="006231BF"/>
    <w:rsid w:val="00635D3B"/>
    <w:rsid w:val="00640A19"/>
    <w:rsid w:val="00643ACC"/>
    <w:rsid w:val="00644BDA"/>
    <w:rsid w:val="00652C63"/>
    <w:rsid w:val="00661039"/>
    <w:rsid w:val="0066548E"/>
    <w:rsid w:val="0067470E"/>
    <w:rsid w:val="006906BB"/>
    <w:rsid w:val="006A3B00"/>
    <w:rsid w:val="006B23F0"/>
    <w:rsid w:val="006B3818"/>
    <w:rsid w:val="006B3CB1"/>
    <w:rsid w:val="006B3D39"/>
    <w:rsid w:val="006B41F6"/>
    <w:rsid w:val="006B4F68"/>
    <w:rsid w:val="006C641E"/>
    <w:rsid w:val="006C74CD"/>
    <w:rsid w:val="006D4E4B"/>
    <w:rsid w:val="006E1F8C"/>
    <w:rsid w:val="006F41B7"/>
    <w:rsid w:val="00706824"/>
    <w:rsid w:val="0071202F"/>
    <w:rsid w:val="0071674E"/>
    <w:rsid w:val="00763BA7"/>
    <w:rsid w:val="00765C79"/>
    <w:rsid w:val="00771DB3"/>
    <w:rsid w:val="0078495B"/>
    <w:rsid w:val="0079517F"/>
    <w:rsid w:val="007956E2"/>
    <w:rsid w:val="0079650B"/>
    <w:rsid w:val="00796ECD"/>
    <w:rsid w:val="007A0D6D"/>
    <w:rsid w:val="007A4F06"/>
    <w:rsid w:val="007A576D"/>
    <w:rsid w:val="007A62EF"/>
    <w:rsid w:val="007B7AA9"/>
    <w:rsid w:val="007C1A90"/>
    <w:rsid w:val="007C7E21"/>
    <w:rsid w:val="007E0104"/>
    <w:rsid w:val="007F7AE1"/>
    <w:rsid w:val="00814F20"/>
    <w:rsid w:val="008407A8"/>
    <w:rsid w:val="00843288"/>
    <w:rsid w:val="00845135"/>
    <w:rsid w:val="008500A1"/>
    <w:rsid w:val="00850D0A"/>
    <w:rsid w:val="008518F6"/>
    <w:rsid w:val="008603F3"/>
    <w:rsid w:val="00866D02"/>
    <w:rsid w:val="00872A7C"/>
    <w:rsid w:val="00874F9F"/>
    <w:rsid w:val="008806CC"/>
    <w:rsid w:val="008808DE"/>
    <w:rsid w:val="00881AD5"/>
    <w:rsid w:val="00886B53"/>
    <w:rsid w:val="008975EF"/>
    <w:rsid w:val="008A6540"/>
    <w:rsid w:val="008A68D9"/>
    <w:rsid w:val="008A72C1"/>
    <w:rsid w:val="008B336A"/>
    <w:rsid w:val="008E04DF"/>
    <w:rsid w:val="008E17E1"/>
    <w:rsid w:val="008E584F"/>
    <w:rsid w:val="00904E51"/>
    <w:rsid w:val="00913BE7"/>
    <w:rsid w:val="0091430D"/>
    <w:rsid w:val="00942F78"/>
    <w:rsid w:val="009442FE"/>
    <w:rsid w:val="00951569"/>
    <w:rsid w:val="00952CA1"/>
    <w:rsid w:val="0095347A"/>
    <w:rsid w:val="0096312C"/>
    <w:rsid w:val="009733AE"/>
    <w:rsid w:val="00975A0B"/>
    <w:rsid w:val="00982455"/>
    <w:rsid w:val="009916D5"/>
    <w:rsid w:val="009B159D"/>
    <w:rsid w:val="009B379B"/>
    <w:rsid w:val="009C6BF8"/>
    <w:rsid w:val="00A12C12"/>
    <w:rsid w:val="00A229D7"/>
    <w:rsid w:val="00A324BC"/>
    <w:rsid w:val="00A36219"/>
    <w:rsid w:val="00A41780"/>
    <w:rsid w:val="00A47C63"/>
    <w:rsid w:val="00A518A1"/>
    <w:rsid w:val="00A62B93"/>
    <w:rsid w:val="00A6670B"/>
    <w:rsid w:val="00A83AA1"/>
    <w:rsid w:val="00A93A28"/>
    <w:rsid w:val="00AA7AD2"/>
    <w:rsid w:val="00AA7CBE"/>
    <w:rsid w:val="00AE2D1E"/>
    <w:rsid w:val="00AE3086"/>
    <w:rsid w:val="00AF23A8"/>
    <w:rsid w:val="00AF30BC"/>
    <w:rsid w:val="00AF5755"/>
    <w:rsid w:val="00B10896"/>
    <w:rsid w:val="00B12E17"/>
    <w:rsid w:val="00B14821"/>
    <w:rsid w:val="00B418A9"/>
    <w:rsid w:val="00B64F03"/>
    <w:rsid w:val="00B6511B"/>
    <w:rsid w:val="00B66955"/>
    <w:rsid w:val="00B82F13"/>
    <w:rsid w:val="00B92F2C"/>
    <w:rsid w:val="00B93535"/>
    <w:rsid w:val="00BA0BD4"/>
    <w:rsid w:val="00BA2C03"/>
    <w:rsid w:val="00BA426A"/>
    <w:rsid w:val="00BB1CBB"/>
    <w:rsid w:val="00BB4F23"/>
    <w:rsid w:val="00BB6E04"/>
    <w:rsid w:val="00BC152E"/>
    <w:rsid w:val="00BD0A7A"/>
    <w:rsid w:val="00BD1D5C"/>
    <w:rsid w:val="00BF340B"/>
    <w:rsid w:val="00BF4098"/>
    <w:rsid w:val="00BF47F6"/>
    <w:rsid w:val="00C21CBA"/>
    <w:rsid w:val="00C303B3"/>
    <w:rsid w:val="00C35316"/>
    <w:rsid w:val="00C36CB1"/>
    <w:rsid w:val="00C40AB9"/>
    <w:rsid w:val="00C46F38"/>
    <w:rsid w:val="00C608DE"/>
    <w:rsid w:val="00C62A38"/>
    <w:rsid w:val="00C7255F"/>
    <w:rsid w:val="00C74652"/>
    <w:rsid w:val="00C76A4D"/>
    <w:rsid w:val="00C808A0"/>
    <w:rsid w:val="00C80CCF"/>
    <w:rsid w:val="00C81461"/>
    <w:rsid w:val="00C85CD3"/>
    <w:rsid w:val="00C8633C"/>
    <w:rsid w:val="00C86CD6"/>
    <w:rsid w:val="00C96C4D"/>
    <w:rsid w:val="00CA3A20"/>
    <w:rsid w:val="00CA4C37"/>
    <w:rsid w:val="00CB03FD"/>
    <w:rsid w:val="00CB1992"/>
    <w:rsid w:val="00CC6DF0"/>
    <w:rsid w:val="00CD2E6F"/>
    <w:rsid w:val="00CD4778"/>
    <w:rsid w:val="00CD4796"/>
    <w:rsid w:val="00CD71D4"/>
    <w:rsid w:val="00CE6C7B"/>
    <w:rsid w:val="00CF6546"/>
    <w:rsid w:val="00D04200"/>
    <w:rsid w:val="00D07140"/>
    <w:rsid w:val="00D10BC2"/>
    <w:rsid w:val="00D14166"/>
    <w:rsid w:val="00D14601"/>
    <w:rsid w:val="00D1480C"/>
    <w:rsid w:val="00D17E78"/>
    <w:rsid w:val="00D2252D"/>
    <w:rsid w:val="00D244A8"/>
    <w:rsid w:val="00D274D0"/>
    <w:rsid w:val="00D413A0"/>
    <w:rsid w:val="00D43AD5"/>
    <w:rsid w:val="00D45A00"/>
    <w:rsid w:val="00D527D5"/>
    <w:rsid w:val="00D713A0"/>
    <w:rsid w:val="00D86729"/>
    <w:rsid w:val="00D87B41"/>
    <w:rsid w:val="00D9586D"/>
    <w:rsid w:val="00D96114"/>
    <w:rsid w:val="00DA1D6D"/>
    <w:rsid w:val="00DD24B8"/>
    <w:rsid w:val="00DD3A9C"/>
    <w:rsid w:val="00DD5169"/>
    <w:rsid w:val="00DE36FF"/>
    <w:rsid w:val="00DE4026"/>
    <w:rsid w:val="00DE4100"/>
    <w:rsid w:val="00DF085E"/>
    <w:rsid w:val="00E0475C"/>
    <w:rsid w:val="00E06DD0"/>
    <w:rsid w:val="00E14AB4"/>
    <w:rsid w:val="00E26617"/>
    <w:rsid w:val="00E2679F"/>
    <w:rsid w:val="00E302A0"/>
    <w:rsid w:val="00E324CE"/>
    <w:rsid w:val="00E32A68"/>
    <w:rsid w:val="00E43981"/>
    <w:rsid w:val="00E46A9B"/>
    <w:rsid w:val="00E54940"/>
    <w:rsid w:val="00E75C4F"/>
    <w:rsid w:val="00E77A7F"/>
    <w:rsid w:val="00E82990"/>
    <w:rsid w:val="00E951C2"/>
    <w:rsid w:val="00E97915"/>
    <w:rsid w:val="00EA5046"/>
    <w:rsid w:val="00EC47D1"/>
    <w:rsid w:val="00ED00A4"/>
    <w:rsid w:val="00ED049A"/>
    <w:rsid w:val="00ED2BF2"/>
    <w:rsid w:val="00EE002E"/>
    <w:rsid w:val="00F070B5"/>
    <w:rsid w:val="00F1013B"/>
    <w:rsid w:val="00F14D45"/>
    <w:rsid w:val="00F23403"/>
    <w:rsid w:val="00F24B38"/>
    <w:rsid w:val="00F27D3E"/>
    <w:rsid w:val="00F310C4"/>
    <w:rsid w:val="00F31938"/>
    <w:rsid w:val="00F3525E"/>
    <w:rsid w:val="00F3776E"/>
    <w:rsid w:val="00F432DE"/>
    <w:rsid w:val="00F438BA"/>
    <w:rsid w:val="00F51356"/>
    <w:rsid w:val="00F5391C"/>
    <w:rsid w:val="00F603E7"/>
    <w:rsid w:val="00F60FF8"/>
    <w:rsid w:val="00F7117E"/>
    <w:rsid w:val="00F71F12"/>
    <w:rsid w:val="00F7592E"/>
    <w:rsid w:val="00F76A7E"/>
    <w:rsid w:val="00F7761E"/>
    <w:rsid w:val="00F84138"/>
    <w:rsid w:val="00F93C3C"/>
    <w:rsid w:val="00F9724F"/>
    <w:rsid w:val="00FA6B2C"/>
    <w:rsid w:val="00FB5B37"/>
    <w:rsid w:val="00FC07F4"/>
    <w:rsid w:val="00FC1248"/>
    <w:rsid w:val="00FE1D71"/>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D4CB9"/>
    <w:rPr>
      <w:rFonts w:ascii="Arial" w:hAnsi="Arial"/>
      <w:sz w:val="22"/>
      <w:szCs w:val="22"/>
      <w:lang w:eastAsia="en-US"/>
    </w:rPr>
  </w:style>
  <w:style w:type="paragraph" w:styleId="berschrift1">
    <w:name w:val="heading 1"/>
    <w:basedOn w:val="Standard"/>
    <w:next w:val="Standard"/>
    <w:link w:val="berschrift1Zchn"/>
    <w:uiPriority w:val="9"/>
    <w:qFormat/>
    <w:rsid w:val="008806CC"/>
    <w:pPr>
      <w:keepNext/>
      <w:keepLines/>
      <w:numPr>
        <w:numId w:val="1"/>
      </w:numPr>
      <w:spacing w:before="480"/>
      <w:outlineLvl w:val="0"/>
    </w:pPr>
    <w:rPr>
      <w:rFonts w:eastAsia="Times New Roman"/>
      <w:b/>
      <w:bCs/>
      <w:sz w:val="24"/>
      <w:szCs w:val="28"/>
    </w:rPr>
  </w:style>
  <w:style w:type="paragraph" w:styleId="berschrift2">
    <w:name w:val="heading 2"/>
    <w:basedOn w:val="Standard"/>
    <w:next w:val="Standard"/>
    <w:link w:val="berschrift2Zchn"/>
    <w:uiPriority w:val="9"/>
    <w:qFormat/>
    <w:rsid w:val="008806CC"/>
    <w:pPr>
      <w:keepNext/>
      <w:keepLines/>
      <w:numPr>
        <w:ilvl w:val="1"/>
        <w:numId w:val="1"/>
      </w:numPr>
      <w:spacing w:before="200"/>
      <w:outlineLvl w:val="1"/>
    </w:pPr>
    <w:rPr>
      <w:rFonts w:eastAsia="Times New Roman"/>
      <w:b/>
      <w:bCs/>
      <w:szCs w:val="26"/>
    </w:rPr>
  </w:style>
  <w:style w:type="paragraph" w:styleId="berschrift3">
    <w:name w:val="heading 3"/>
    <w:basedOn w:val="Standard"/>
    <w:next w:val="Standard"/>
    <w:link w:val="berschrift3Zchn"/>
    <w:uiPriority w:val="9"/>
    <w:qFormat/>
    <w:rsid w:val="008806CC"/>
    <w:pPr>
      <w:keepNext/>
      <w:keepLines/>
      <w:numPr>
        <w:ilvl w:val="2"/>
        <w:numId w:val="1"/>
      </w:numPr>
      <w:spacing w:before="200"/>
      <w:outlineLvl w:val="2"/>
    </w:pPr>
    <w:rPr>
      <w:rFonts w:eastAsia="Times New Roman"/>
      <w:b/>
      <w:bCs/>
    </w:rPr>
  </w:style>
  <w:style w:type="paragraph" w:styleId="berschrift4">
    <w:name w:val="heading 4"/>
    <w:basedOn w:val="Standard"/>
    <w:next w:val="Standard"/>
    <w:link w:val="berschrift4Zchn"/>
    <w:uiPriority w:val="9"/>
    <w:qFormat/>
    <w:rsid w:val="008806CC"/>
    <w:pPr>
      <w:keepNext/>
      <w:keepLines/>
      <w:numPr>
        <w:ilvl w:val="3"/>
        <w:numId w:val="1"/>
      </w:numPr>
      <w:spacing w:before="200"/>
      <w:outlineLvl w:val="3"/>
    </w:pPr>
    <w:rPr>
      <w:rFonts w:eastAsia="Times New Roman"/>
      <w:b/>
      <w:bCs/>
      <w:iCs/>
    </w:rPr>
  </w:style>
  <w:style w:type="paragraph" w:styleId="berschrift5">
    <w:name w:val="heading 5"/>
    <w:basedOn w:val="Standard"/>
    <w:next w:val="Standard"/>
    <w:link w:val="berschrift5Zchn"/>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berschrift6">
    <w:name w:val="heading 6"/>
    <w:basedOn w:val="Standard"/>
    <w:next w:val="Standard"/>
    <w:link w:val="berschrift6Zchn"/>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berschrift7">
    <w:name w:val="heading 7"/>
    <w:basedOn w:val="Standard"/>
    <w:next w:val="Standard"/>
    <w:link w:val="berschrift7Zchn"/>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berschrift8">
    <w:name w:val="heading 8"/>
    <w:basedOn w:val="Standard"/>
    <w:next w:val="Standard"/>
    <w:link w:val="berschrift8Zchn"/>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06CC"/>
    <w:rPr>
      <w:rFonts w:ascii="Arial" w:eastAsia="Times New Roman" w:hAnsi="Arial" w:cs="Times New Roman"/>
      <w:b/>
      <w:bCs/>
      <w:sz w:val="24"/>
      <w:szCs w:val="28"/>
    </w:rPr>
  </w:style>
  <w:style w:type="character" w:customStyle="1" w:styleId="berschrift2Zchn">
    <w:name w:val="Überschrift 2 Zchn"/>
    <w:basedOn w:val="Absatz-Standardschriftart"/>
    <w:link w:val="berschrift2"/>
    <w:uiPriority w:val="9"/>
    <w:rsid w:val="008806CC"/>
    <w:rPr>
      <w:rFonts w:ascii="Arial" w:eastAsia="Times New Roman" w:hAnsi="Arial" w:cs="Times New Roman"/>
      <w:b/>
      <w:bCs/>
      <w:szCs w:val="26"/>
    </w:rPr>
  </w:style>
  <w:style w:type="character" w:customStyle="1" w:styleId="berschrift3Zchn">
    <w:name w:val="Überschrift 3 Zchn"/>
    <w:basedOn w:val="Absatz-Standardschriftart"/>
    <w:link w:val="berschrift3"/>
    <w:uiPriority w:val="9"/>
    <w:rsid w:val="008806CC"/>
    <w:rPr>
      <w:rFonts w:ascii="Arial" w:eastAsia="Times New Roman" w:hAnsi="Arial" w:cs="Times New Roman"/>
      <w:b/>
      <w:bCs/>
    </w:rPr>
  </w:style>
  <w:style w:type="character" w:customStyle="1" w:styleId="berschrift4Zchn">
    <w:name w:val="Überschrift 4 Zchn"/>
    <w:basedOn w:val="Absatz-Standardschriftart"/>
    <w:link w:val="berschrift4"/>
    <w:uiPriority w:val="9"/>
    <w:rsid w:val="008806CC"/>
    <w:rPr>
      <w:rFonts w:ascii="Arial" w:eastAsia="Times New Roman" w:hAnsi="Arial" w:cs="Times New Roman"/>
      <w:b/>
      <w:bCs/>
      <w:iCs/>
    </w:rPr>
  </w:style>
  <w:style w:type="paragraph" w:styleId="Inhaltsverzeichnisberschrift">
    <w:name w:val="TOC Heading"/>
    <w:basedOn w:val="berschrift1"/>
    <w:next w:val="Standard"/>
    <w:uiPriority w:val="39"/>
    <w:semiHidden/>
    <w:unhideWhenUsed/>
    <w:qFormat/>
    <w:rsid w:val="002667D8"/>
    <w:pPr>
      <w:outlineLvl w:val="9"/>
    </w:pPr>
    <w:rPr>
      <w:b w:val="0"/>
    </w:rPr>
  </w:style>
  <w:style w:type="character" w:customStyle="1" w:styleId="berschrift5Zchn">
    <w:name w:val="Überschrift 5 Zchn"/>
    <w:basedOn w:val="Absatz-Standardschriftart"/>
    <w:link w:val="berschrift5"/>
    <w:uiPriority w:val="9"/>
    <w:semiHidden/>
    <w:rsid w:val="00F3776E"/>
    <w:rPr>
      <w:rFonts w:ascii="Cambria" w:eastAsia="Times New Roman" w:hAnsi="Cambria" w:cs="Times New Roman"/>
      <w:color w:val="243F60"/>
    </w:rPr>
  </w:style>
  <w:style w:type="character" w:customStyle="1" w:styleId="berschrift6Zchn">
    <w:name w:val="Überschrift 6 Zchn"/>
    <w:basedOn w:val="Absatz-Standardschriftart"/>
    <w:link w:val="berschrift6"/>
    <w:uiPriority w:val="9"/>
    <w:semiHidden/>
    <w:rsid w:val="00F3776E"/>
    <w:rPr>
      <w:rFonts w:ascii="Cambria" w:eastAsia="Times New Roman" w:hAnsi="Cambria" w:cs="Times New Roman"/>
      <w:i/>
      <w:iCs/>
      <w:color w:val="243F60"/>
    </w:rPr>
  </w:style>
  <w:style w:type="character" w:customStyle="1" w:styleId="berschrift7Zchn">
    <w:name w:val="Überschrift 7 Zchn"/>
    <w:basedOn w:val="Absatz-Standardschriftart"/>
    <w:link w:val="berschrift7"/>
    <w:uiPriority w:val="9"/>
    <w:semiHidden/>
    <w:rsid w:val="00F3776E"/>
    <w:rPr>
      <w:rFonts w:ascii="Cambria" w:eastAsia="Times New Roman" w:hAnsi="Cambria" w:cs="Times New Roman"/>
      <w:i/>
      <w:iCs/>
      <w:color w:val="404040"/>
    </w:rPr>
  </w:style>
  <w:style w:type="character" w:customStyle="1" w:styleId="berschrift8Zchn">
    <w:name w:val="Überschrift 8 Zchn"/>
    <w:basedOn w:val="Absatz-Standardschriftart"/>
    <w:link w:val="berschrift8"/>
    <w:uiPriority w:val="9"/>
    <w:semiHidden/>
    <w:rsid w:val="00F3776E"/>
    <w:rPr>
      <w:rFonts w:ascii="Cambria" w:eastAsia="Times New Roman" w:hAnsi="Cambria" w:cs="Times New Roman"/>
      <w:color w:val="404040"/>
      <w:sz w:val="20"/>
      <w:szCs w:val="20"/>
    </w:rPr>
  </w:style>
  <w:style w:type="character" w:customStyle="1" w:styleId="berschrift9Zchn">
    <w:name w:val="Überschrift 9 Zchn"/>
    <w:basedOn w:val="Absatz-Standardschriftart"/>
    <w:link w:val="berschrift9"/>
    <w:uiPriority w:val="9"/>
    <w:semiHidden/>
    <w:rsid w:val="00F3776E"/>
    <w:rPr>
      <w:rFonts w:ascii="Cambria" w:eastAsia="Times New Roman" w:hAnsi="Cambria" w:cs="Times New Roman"/>
      <w:i/>
      <w:iCs/>
      <w:color w:val="404040"/>
      <w:sz w:val="20"/>
      <w:szCs w:val="20"/>
    </w:rPr>
  </w:style>
  <w:style w:type="paragraph" w:styleId="Kopfzeile">
    <w:name w:val="header"/>
    <w:basedOn w:val="Standard"/>
    <w:link w:val="KopfzeileZchn"/>
    <w:uiPriority w:val="99"/>
    <w:unhideWhenUsed/>
    <w:rsid w:val="0091430D"/>
    <w:pPr>
      <w:tabs>
        <w:tab w:val="center" w:pos="4536"/>
        <w:tab w:val="right" w:pos="9072"/>
      </w:tabs>
    </w:pPr>
  </w:style>
  <w:style w:type="character" w:customStyle="1" w:styleId="KopfzeileZchn">
    <w:name w:val="Kopfzeile Zchn"/>
    <w:basedOn w:val="Absatz-Standardschriftart"/>
    <w:link w:val="Kopfzeile"/>
    <w:uiPriority w:val="99"/>
    <w:rsid w:val="0091430D"/>
    <w:rPr>
      <w:rFonts w:ascii="Arial" w:hAnsi="Arial"/>
    </w:rPr>
  </w:style>
  <w:style w:type="paragraph" w:styleId="Fuzeile">
    <w:name w:val="footer"/>
    <w:basedOn w:val="Standard"/>
    <w:link w:val="FuzeileZchn"/>
    <w:uiPriority w:val="99"/>
    <w:unhideWhenUsed/>
    <w:rsid w:val="0091430D"/>
    <w:pPr>
      <w:tabs>
        <w:tab w:val="center" w:pos="4536"/>
        <w:tab w:val="right" w:pos="9072"/>
      </w:tabs>
    </w:pPr>
  </w:style>
  <w:style w:type="character" w:customStyle="1" w:styleId="FuzeileZchn">
    <w:name w:val="Fußzeile Zchn"/>
    <w:basedOn w:val="Absatz-Standardschriftart"/>
    <w:link w:val="Fuzeile"/>
    <w:uiPriority w:val="99"/>
    <w:rsid w:val="0091430D"/>
    <w:rPr>
      <w:rFonts w:ascii="Arial" w:hAnsi="Arial"/>
    </w:rPr>
  </w:style>
  <w:style w:type="paragraph" w:styleId="Sprechblasentext">
    <w:name w:val="Balloon Text"/>
    <w:basedOn w:val="Standard"/>
    <w:link w:val="SprechblasentextZchn"/>
    <w:uiPriority w:val="99"/>
    <w:semiHidden/>
    <w:unhideWhenUsed/>
    <w:rsid w:val="00914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430D"/>
    <w:rPr>
      <w:rFonts w:ascii="Tahoma" w:hAnsi="Tahoma" w:cs="Tahoma"/>
      <w:sz w:val="16"/>
      <w:szCs w:val="16"/>
    </w:rPr>
  </w:style>
  <w:style w:type="character" w:styleId="Hyperlink">
    <w:name w:val="Hyperlink"/>
    <w:basedOn w:val="Absatz-Standardschriftart"/>
    <w:rsid w:val="00F070B5"/>
    <w:rPr>
      <w:color w:val="0000FF"/>
      <w:u w:val="single"/>
    </w:rPr>
  </w:style>
  <w:style w:type="paragraph" w:styleId="Listenabsatz">
    <w:name w:val="List Paragraph"/>
    <w:basedOn w:val="Standard"/>
    <w:uiPriority w:val="34"/>
    <w:qFormat/>
    <w:rsid w:val="00BB6E04"/>
    <w:pPr>
      <w:spacing w:after="200" w:line="276" w:lineRule="auto"/>
      <w:ind w:left="720"/>
      <w:contextualSpacing/>
    </w:pPr>
    <w:rPr>
      <w:rFonts w:asciiTheme="minorHAnsi" w:eastAsiaTheme="minorHAnsi" w:hAnsiTheme="minorHAnsi" w:cstheme="minorBidi"/>
    </w:rPr>
  </w:style>
  <w:style w:type="table" w:styleId="Tabellenraster">
    <w:name w:val="Table Grid"/>
    <w:basedOn w:val="NormaleTabelle"/>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236866336">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460540270">
      <w:bodyDiv w:val="1"/>
      <w:marLeft w:val="0"/>
      <w:marRight w:val="0"/>
      <w:marTop w:val="0"/>
      <w:marBottom w:val="0"/>
      <w:divBdr>
        <w:top w:val="none" w:sz="0" w:space="0" w:color="auto"/>
        <w:left w:val="none" w:sz="0" w:space="0" w:color="auto"/>
        <w:bottom w:val="none" w:sz="0" w:space="0" w:color="auto"/>
        <w:right w:val="none" w:sz="0" w:space="0" w:color="auto"/>
      </w:divBdr>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muthmann@heidenhain.de"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635D12-6C25-4A95-96AC-0B1861C597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721</Words>
  <Characters>4547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5258</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IT</dc:creator>
  <cp:lastModifiedBy>Poestgens Ulrich</cp:lastModifiedBy>
  <cp:revision>6</cp:revision>
  <cp:lastPrinted>2018-10-08T07:01:00Z</cp:lastPrinted>
  <dcterms:created xsi:type="dcterms:W3CDTF">2018-09-14T06:47:00Z</dcterms:created>
  <dcterms:modified xsi:type="dcterms:W3CDTF">2018-10-08T07:06:00Z</dcterms:modified>
</cp:coreProperties>
</file>